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F6773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C3C44"/>
          <w:spacing w:val="80"/>
          <w:sz w:val="42"/>
        </w:rPr>
        <w:t>자기소개서</w:t>
      </w:r>
      <w:r>
        <w:rPr>
          <w:color w:val="8A929C"/>
          <w:sz w:val="20"/>
        </w:rPr>
        <w:tab/>
        <w:t>퍼포먼스 마케터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F6773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F6773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F6773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color w:val="2C3C44"/>
          <w:sz w:val="21"/>
        </w:rPr>
        <w:t xml:space="preserve">마무리 문항  </w:t>
      </w:r>
      <w:r>
        <w:rPr>
          <w:color w:val="8A929C"/>
          <w:sz w:val="20"/>
        </w:rPr>
        <w:t>광고 성과를 크게 끌어올린 경험 (전·후 수치)</w:t>
      </w:r>
      <w:r>
        <w:rPr>
          <w:color w:val="8A929C"/>
          <w:sz w:val="17"/>
        </w:rPr>
        <w:t xml:space="preserve">   (800자)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color w:val="2C3C44"/>
          <w:sz w:val="21"/>
        </w:rPr>
        <w:t xml:space="preserve">마무리 문항  </w:t>
      </w:r>
      <w:r>
        <w:rPr>
          <w:color w:val="8A929C"/>
          <w:sz w:val="20"/>
        </w:rPr>
        <w:t>입사 후 첫 90일 계획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퍼포먼스 마케터 자기소개서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전환 단가가 목표보다 35%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CPA를 목표 이내로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소재 A/B 12개 테스트 후 저효율 키워드 제외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CPA −28%, 같은 예산으로 전환 +31%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