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22"/>
              </w:rPr>
              <w:t>물류·구매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D857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D857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D857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D8577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D857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입 · 출고      □ 재고 관리      □ 배송 · 운송      □ 발주 · 구매      □ 협력사 관리      □ 수출입 통관      □ 창고 운영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사용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D857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비용 절감 · 재고 정확도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D8577"/>
              <w:left w:val="single" w:sz="4" w:space="0" w:color="C3D5D2"/>
              <w:bottom w:val="single" w:sz="4" w:space="0" w:color="C3D5D2"/>
              <w:right w:val="single" w:sz="4" w:space="0" w:color="C3D5D2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1"/>
              </w:rPr>
              <w:t>과 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D8577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기간 입력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