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E0E3EB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6508C"/>
                <w:sz w:val="21"/>
              </w:rPr>
              <w:t>법인영업(B2B)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B2B SALES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6508C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B2C55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6508C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B2C55"/>
                <w:spacing w:val="30"/>
                <w:sz w:val="17"/>
              </w:rPr>
              <w:t>영업 방식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신규 개척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기존 고객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입찰 · 제안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채널 · 대리점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전화 · 온라인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법인영업(B2B)로서 어떤 가치를 만드는 사람인지 두 줄로 적어 주세요.</w:t>
            </w: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학교 /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학교 /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영업 실적 (연도별)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B2C55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B2C55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B2C55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주요 거래처 · 수주 사례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거래처(업종)</w:t>
            </w:r>
            <w:r>
              <w:rPr>
                <w:b/>
                <w:color w:val="1B2C55"/>
                <w:sz w:val="21"/>
              </w:rPr>
              <w:tab/>
              <w:t>제안 상품 ·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거래처(업종)</w:t>
            </w:r>
            <w:r>
              <w:rPr>
                <w:b/>
                <w:color w:val="1B2C55"/>
                <w:sz w:val="21"/>
              </w:rPr>
              <w:tab/>
              <w:t>제안 상품 ·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거래처(업종)</w:t>
            </w:r>
            <w:r>
              <w:rPr>
                <w:b/>
                <w:color w:val="1B2C55"/>
                <w:sz w:val="21"/>
              </w:rPr>
              <w:tab/>
              <w:t>제안 상품 ·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6508C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B2C55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기간 입력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