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4D755A"/>
              <w:bottom w:val="nil"/>
              <w:right w:val="nil"/>
            </w:tcBorders>
            <w:shd w:val="clear" w:color="auto" w:fill="E2E9E4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pacing w:val="60"/>
                <w:sz w:val="46"/>
              </w:rPr>
              <w:t>이  름</w:t>
            </w:r>
            <w:r>
              <w:rPr>
                <w:b/>
                <w:color w:val="4D755A"/>
                <w:sz w:val="22"/>
              </w:rPr>
              <w:tab/>
              <w:t>법인영업(B2B)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2B4634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B4634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2B4634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D755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D755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D755A"/>
              <w:left w:val="single" w:sz="4" w:space="0" w:color="C5D3C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D755A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B4634"/>
          <w:sz w:val="21"/>
        </w:rPr>
        <w:t>학력 ·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자격명</w:t>
            </w:r>
          </w:p>
        </w:tc>
        <w:tc>
          <w:tcPr>
            <w:tcW w:type="dxa" w:w="42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B4634"/>
          <w:sz w:val="21"/>
        </w:rPr>
        <w:t>영업 실적 (연도별)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3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10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목표 매출</w:t>
            </w:r>
          </w:p>
        </w:tc>
        <w:tc>
          <w:tcPr>
            <w:tcW w:type="dxa" w:w="210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 매출</w:t>
            </w:r>
          </w:p>
        </w:tc>
        <w:tc>
          <w:tcPr>
            <w:tcW w:type="dxa" w:w="210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달성률</w:t>
            </w:r>
          </w:p>
        </w:tc>
        <w:tc>
          <w:tcPr>
            <w:tcW w:type="dxa" w:w="213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15억 원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17.7억 원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118%</w:t>
            </w:r>
          </w:p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B4634"/>
          <w:sz w:val="21"/>
        </w:rPr>
        <w:t>주요 거래처 · 수주 사례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거래처(업종)</w:t>
            </w:r>
          </w:p>
        </w:tc>
        <w:tc>
          <w:tcPr>
            <w:tcW w:type="dxa" w:w="264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제안 상품 · 솔루션</w:t>
            </w:r>
          </w:p>
        </w:tc>
        <w:tc>
          <w:tcPr>
            <w:tcW w:type="dxa" w:w="264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계약 규모</w:t>
            </w:r>
          </w:p>
        </w:tc>
        <w:tc>
          <w:tcPr>
            <w:tcW w:type="dxa" w:w="261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영업 기간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B4634"/>
          <w:sz w:val="21"/>
        </w:rPr>
        <w:t>영업 방식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신규 개척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기존 고객 관리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입찰 · 제안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채널 · 대리점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전화 · 온라인</w:t>
            </w:r>
          </w:p>
        </w:tc>
        <w:tc>
          <w:tcPr>
            <w:tcW w:type="dxa" w:w="2625"/>
          </w:tcPr>
          <w:p/>
        </w:tc>
        <w:tc>
          <w:tcPr>
            <w:tcW w:type="dxa" w:w="2625"/>
          </w:tcPr>
          <w:p/>
        </w:tc>
        <w:tc>
          <w:tcPr>
            <w:tcW w:type="dxa" w:w="2655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기간 입력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법인영업(B2B)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