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22"/>
              </w:rPr>
              <w:t>외식·카페 매니저</w:t>
            </w:r>
            <w:r>
              <w:rPr>
                <w:color w:val="8A929C"/>
                <w:spacing w:val="20"/>
                <w:sz w:val="16"/>
              </w:rPr>
              <w:t xml:space="preserve">   ·   RESTAURANT · CAFE MANAGER</w:t>
            </w:r>
          </w:p>
        </w:tc>
      </w:tr>
    </w:tbl>
    <w:p>
      <w:pPr>
        <w:keepNext w:val="0"/>
        <w:pBdr>
          <w:bottom w:val="single" w:sz="18" w:space="1" w:color="413D8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희망지역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01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02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인력 관리 · 교육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03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04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매장 운영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05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근무 가능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평일      □ 주말      □ 오픈      □ 마감      □ 야간      □ 공휴일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06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매출 · 원가 · 고객 만족 개선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개선 과제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기간 입력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