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D4123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퍼포먼스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지원 분야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경력 · 학력 · 자격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광고 매체 운영 경험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매 체</w:t>
            </w:r>
          </w:p>
        </w:tc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월 평균 예산</w:t>
            </w:r>
          </w:p>
        </w:tc>
        <w:tc>
          <w:tcPr>
            <w:tcW w:type="dxa" w:w="258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성과 (ROAS ·</w:t>
              <w:br/>
              <w:t>CPA)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분석 · 자동화 도구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캠페인 사례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캠페인명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목 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예 산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캠페인명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목 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예 산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806D42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