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495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87A8A"/>
                <w:sz w:val="18"/>
              </w:rPr>
              <w:t>건설 현장관리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C495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건설 현장을 선택한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STAR로)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협력업체·작업자와 소통하며 문제를 푼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입사 후 10년 뒤 나의 모습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도면·시방서를 해석해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현장 관리자로서 지켜야 할 책임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