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A6167"/>
                <w:sz w:val="18"/>
              </w:rPr>
              <w:t>데이터 분석가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4383D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3F4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A6167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4383D"/>
                <w:sz w:val="19"/>
              </w:rPr>
              <w:t>데이터로 의사결정을 바꾼 가장 큰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(질문 → 분석 → 결과, 800자)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3F4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A6167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4383D"/>
                <w:sz w:val="19"/>
              </w:rPr>
              <w:t>분석 결과를 비전문가에게 설명해 설득한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3F4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A6167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4383D"/>
                <w:sz w:val="19"/>
              </w:rPr>
              <w:t>입사 후 먼저 분석하고 싶은 문제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3F4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A6167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4383D"/>
                <w:sz w:val="19"/>
              </w:rPr>
              <w:t>분석 자동화·재현성을 높인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3F4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A6167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4383D"/>
                <w:sz w:val="19"/>
              </w:rPr>
              <w:t>개인정보와 데이터 윤리를 지키는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