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9335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AD5"/>
        </w:pBdr>
        <w:spacing w:before="0" w:after="200"/>
        <w:jc w:val="left"/>
      </w:pPr>
      <w:r>
        <w:rPr>
          <w:color w:val="8A929C"/>
          <w:sz w:val="20"/>
        </w:rPr>
        <w:t>데이터 분석가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데이터로 의사결정을 바꾼 가장 큰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(질문 → 분석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데이터가 불완전하거나 틀렸을 때 대처한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입사 후 먼저 분석하고 싶은 문제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4598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3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93357"/>
                <w:sz w:val="21"/>
              </w:rPr>
              <w:t>개인정보와 데이터 윤리를 지키는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4598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3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