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806D42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방과후·돌봄교사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color w:val="4D4123"/>
          <w:sz w:val="20"/>
        </w:rPr>
        <w:t>아이들이 즐겁게 참여하도록 이끈 프로그램 사례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color w:val="4D4123"/>
          <w:sz w:val="20"/>
        </w:rPr>
        <w:t>아이들 사이 갈등을 풀어 준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color w:val="4D4123"/>
          <w:sz w:val="20"/>
        </w:rPr>
        <w:t>학부모와 소통한 방식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방과후·돌봄교사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