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873B4E"/>
              <w:bottom w:val="nil"/>
              <w:right w:val="nil"/>
            </w:tcBorders>
            <w:shd w:val="clear" w:color="auto" w:fill="F6F1F2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산업안전관리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873B4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1. </w:t>
      </w:r>
      <w:r>
        <w:rPr>
          <w:b/>
          <w:sz w:val="21"/>
        </w:rPr>
        <w:t>안전 수칙을 지키지 않는 사람을 설득한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2. </w:t>
      </w:r>
      <w:r>
        <w:rPr>
          <w:b/>
          <w:sz w:val="21"/>
        </w:rPr>
        <w:t>법규·기준을 현장에 적용한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3. </w:t>
      </w:r>
      <w:r>
        <w:rPr>
          <w:b/>
          <w:sz w:val="21"/>
        </w:rPr>
        <w:t>협력업체·현장 인력과 소통한 방식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4. </w:t>
      </w:r>
      <w:r>
        <w:rPr>
          <w:b/>
          <w:sz w:val="21"/>
        </w:rPr>
        <w:t>위험 요인을 찾아 사고를 예방한 경험</w:t>
      </w:r>
      <w:r>
        <w:rPr>
          <w:color w:val="8A929C"/>
          <w:sz w:val="17"/>
        </w:rPr>
        <w:t xml:space="preserve">  (상황 → 조치 → 결과, 800자)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1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873B4E"/>
          <w:sz w:val="21"/>
        </w:rPr>
        <w:t xml:space="preserve">5. </w:t>
      </w:r>
      <w:r>
        <w:rPr>
          <w:b/>
          <w:sz w:val="21"/>
        </w:rPr>
        <w:t>안전과 생산성이 부딪힐 때의 판단 기준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521E2B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산업안전관리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