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1B2C55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인테리어 시공·설계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고객 요구와 예산·법규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공사 중 문제가 생겼을 때 해결한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협력업체·기술자와 소통하는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입사 후 맡고 싶은 프로젝트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