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36D97" w14:textId="77777777"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 xml:space="preserve">Stock </w:t>
      </w:r>
      <w:r>
        <w:rPr>
          <w:rFonts w:ascii="Cambria" w:eastAsia="Cambria" w:hAnsi="Cambria" w:cs="Cambria"/>
          <w:b/>
          <w:sz w:val="28"/>
          <w:szCs w:val="28"/>
        </w:rPr>
        <w:t>P</w:t>
      </w:r>
      <w:r w:rsidRPr="009D0CDD">
        <w:rPr>
          <w:rFonts w:ascii="Cambria" w:eastAsia="Cambria" w:hAnsi="Cambria" w:cs="Cambria"/>
          <w:b/>
          <w:sz w:val="28"/>
          <w:szCs w:val="28"/>
        </w:rPr>
        <w:t xml:space="preserve">rojections to </w:t>
      </w:r>
      <w:r>
        <w:rPr>
          <w:rFonts w:ascii="Cambria" w:eastAsia="Cambria" w:hAnsi="Cambria" w:cs="Cambria"/>
          <w:b/>
          <w:sz w:val="28"/>
          <w:szCs w:val="28"/>
        </w:rPr>
        <w:t>R</w:t>
      </w:r>
      <w:r w:rsidRPr="009D0CDD">
        <w:rPr>
          <w:rFonts w:ascii="Cambria" w:eastAsia="Cambria" w:hAnsi="Cambria" w:cs="Cambria"/>
          <w:b/>
          <w:sz w:val="28"/>
          <w:szCs w:val="28"/>
        </w:rPr>
        <w:t xml:space="preserve">ebuild WCNPO </w:t>
      </w:r>
      <w:r>
        <w:rPr>
          <w:rFonts w:ascii="Cambria" w:eastAsia="Cambria" w:hAnsi="Cambria" w:cs="Cambria"/>
          <w:b/>
          <w:sz w:val="28"/>
          <w:szCs w:val="28"/>
        </w:rPr>
        <w:t>S</w:t>
      </w:r>
      <w:r w:rsidRPr="009D0CDD">
        <w:rPr>
          <w:rFonts w:ascii="Cambria" w:eastAsia="Cambria" w:hAnsi="Cambria" w:cs="Cambria"/>
          <w:b/>
          <w:sz w:val="28"/>
          <w:szCs w:val="28"/>
        </w:rPr>
        <w:t xml:space="preserve">triped </w:t>
      </w:r>
      <w:r>
        <w:rPr>
          <w:rFonts w:ascii="Cambria" w:eastAsia="Cambria" w:hAnsi="Cambria" w:cs="Cambria"/>
          <w:b/>
          <w:sz w:val="28"/>
          <w:szCs w:val="28"/>
        </w:rPr>
        <w:t>M</w:t>
      </w:r>
      <w:r w:rsidRPr="009D0CDD">
        <w:rPr>
          <w:rFonts w:ascii="Cambria" w:eastAsia="Cambria" w:hAnsi="Cambria" w:cs="Cambria"/>
          <w:b/>
          <w:sz w:val="28"/>
          <w:szCs w:val="28"/>
        </w:rPr>
        <w:t xml:space="preserve">arlin </w:t>
      </w:r>
    </w:p>
    <w:p w14:paraId="169D3499" w14:textId="77777777" w:rsidR="009D0CDD" w:rsidRDefault="009D0CDD" w:rsidP="009D0CDD">
      <w:pPr>
        <w:spacing w:before="360"/>
        <w:jc w:val="center"/>
        <w:rPr>
          <w:rFonts w:ascii="Cambria" w:eastAsia="Cambria" w:hAnsi="Cambria" w:cs="Cambria"/>
          <w:b/>
          <w:sz w:val="28"/>
          <w:szCs w:val="28"/>
        </w:rPr>
      </w:pPr>
      <w:r w:rsidRPr="009D0CDD">
        <w:rPr>
          <w:rFonts w:ascii="Cambria" w:eastAsia="Cambria" w:hAnsi="Cambria" w:cs="Cambria"/>
          <w:b/>
          <w:sz w:val="28"/>
          <w:szCs w:val="28"/>
        </w:rPr>
        <w:t>under WCPFC CMM 24-06</w:t>
      </w:r>
    </w:p>
    <w:p w14:paraId="6189B626" w14:textId="77777777" w:rsidR="009D0CDD" w:rsidRDefault="009D0CDD" w:rsidP="009D0CDD">
      <w:pPr>
        <w:spacing w:before="360"/>
        <w:jc w:val="center"/>
        <w:rPr>
          <w:rFonts w:ascii="Cambria" w:eastAsia="Cambria" w:hAnsi="Cambria" w:cs="Cambria"/>
          <w:b/>
          <w:sz w:val="28"/>
          <w:szCs w:val="28"/>
        </w:rPr>
      </w:pPr>
    </w:p>
    <w:p w14:paraId="1F3B37C7" w14:textId="27F79E89" w:rsidR="009D0CDD" w:rsidRDefault="009D0CDD" w:rsidP="009D0CDD">
      <w:pPr>
        <w:spacing w:before="360"/>
        <w:jc w:val="center"/>
        <w:rPr>
          <w:rFonts w:ascii="Cambria" w:eastAsia="Cambria" w:hAnsi="Cambria" w:cs="Cambria"/>
        </w:rPr>
      </w:pPr>
      <w:r>
        <w:rPr>
          <w:rFonts w:ascii="Cambria" w:eastAsia="Cambria" w:hAnsi="Cambria" w:cs="Cambria"/>
        </w:rPr>
        <w:t>Jon Brodziak*</w:t>
      </w:r>
    </w:p>
    <w:p w14:paraId="3DD7A08A" w14:textId="77777777" w:rsidR="009D0CDD" w:rsidRDefault="009D0CDD" w:rsidP="009D0CDD">
      <w:pPr>
        <w:spacing w:before="240"/>
        <w:jc w:val="center"/>
        <w:rPr>
          <w:rFonts w:ascii="Cambria" w:eastAsia="Cambria" w:hAnsi="Cambria" w:cs="Cambria"/>
        </w:rPr>
      </w:pPr>
      <w:r>
        <w:rPr>
          <w:rFonts w:ascii="Cambria" w:eastAsia="Cambria" w:hAnsi="Cambria" w:cs="Cambria"/>
        </w:rPr>
        <w:t>* Pacific Islands Fisheries Science Center</w:t>
      </w:r>
    </w:p>
    <w:p w14:paraId="1436A068" w14:textId="77777777" w:rsidR="009D0CDD" w:rsidRDefault="009D0CDD" w:rsidP="009D0CDD">
      <w:pPr>
        <w:jc w:val="center"/>
        <w:rPr>
          <w:rFonts w:ascii="Cambria" w:eastAsia="Cambria" w:hAnsi="Cambria" w:cs="Cambria"/>
        </w:rPr>
      </w:pPr>
      <w:r>
        <w:rPr>
          <w:rFonts w:ascii="Cambria" w:eastAsia="Cambria" w:hAnsi="Cambria" w:cs="Cambria"/>
        </w:rPr>
        <w:t>National Marine Fisheries Service</w:t>
      </w:r>
    </w:p>
    <w:p w14:paraId="0EB47A32" w14:textId="77777777" w:rsidR="009D0CDD" w:rsidRDefault="009D0CDD" w:rsidP="009D0CDD">
      <w:pPr>
        <w:jc w:val="center"/>
        <w:rPr>
          <w:rFonts w:ascii="Cambria" w:eastAsia="Cambria" w:hAnsi="Cambria" w:cs="Cambria"/>
        </w:rPr>
      </w:pPr>
      <w:r>
        <w:rPr>
          <w:rFonts w:ascii="Cambria" w:eastAsia="Cambria" w:hAnsi="Cambria" w:cs="Cambria"/>
        </w:rPr>
        <w:t>1845 Wasp Boulevard</w:t>
      </w:r>
    </w:p>
    <w:p w14:paraId="3CC07D6C" w14:textId="77777777" w:rsidR="009D0CDD" w:rsidRDefault="009D0CDD" w:rsidP="009D0CDD">
      <w:pPr>
        <w:jc w:val="center"/>
        <w:rPr>
          <w:rFonts w:ascii="Cambria" w:eastAsia="Cambria" w:hAnsi="Cambria" w:cs="Cambria"/>
        </w:rPr>
      </w:pPr>
      <w:r>
        <w:rPr>
          <w:rFonts w:ascii="Cambria" w:eastAsia="Cambria" w:hAnsi="Cambria" w:cs="Cambria"/>
        </w:rPr>
        <w:t>Honolulu, HI 96818 USA</w:t>
      </w:r>
    </w:p>
    <w:p w14:paraId="3F9866FC" w14:textId="77777777" w:rsidR="009D0CDD" w:rsidRDefault="009D0CDD" w:rsidP="009D0CDD">
      <w:pPr>
        <w:spacing w:before="240"/>
        <w:jc w:val="center"/>
        <w:rPr>
          <w:rFonts w:ascii="Cambria" w:eastAsia="Cambria" w:hAnsi="Cambria" w:cs="Cambria"/>
        </w:rPr>
      </w:pPr>
      <w:r>
        <w:rPr>
          <w:rFonts w:ascii="Cambria" w:eastAsia="Cambria" w:hAnsi="Cambria" w:cs="Cambria"/>
        </w:rPr>
        <w:t xml:space="preserve">Email: </w:t>
      </w:r>
      <w:hyperlink r:id="rId6">
        <w:r>
          <w:rPr>
            <w:rFonts w:ascii="Cambria" w:eastAsia="Cambria" w:hAnsi="Cambria" w:cs="Cambria"/>
            <w:color w:val="0563C1"/>
            <w:u w:val="single"/>
          </w:rPr>
          <w:t>Jon.Brodziak@NOAA.GOV</w:t>
        </w:r>
      </w:hyperlink>
      <w:r>
        <w:rPr>
          <w:rFonts w:ascii="Cambria" w:eastAsia="Cambria" w:hAnsi="Cambria" w:cs="Cambria"/>
        </w:rPr>
        <w:t xml:space="preserve"> </w:t>
      </w:r>
    </w:p>
    <w:p w14:paraId="54B3A7B7" w14:textId="77777777" w:rsidR="009D0CDD" w:rsidRDefault="009D0CDD" w:rsidP="009D0CDD">
      <w:pPr>
        <w:rPr>
          <w:rFonts w:ascii="Cambria" w:eastAsia="Cambria" w:hAnsi="Cambria" w:cs="Cambria"/>
          <w:szCs w:val="24"/>
        </w:rPr>
      </w:pPr>
    </w:p>
    <w:p w14:paraId="0B35ECFA" w14:textId="77777777" w:rsidR="009D0CDD" w:rsidRDefault="009D0CDD" w:rsidP="009D0CDD">
      <w:pPr>
        <w:rPr>
          <w:rFonts w:ascii="Cambria" w:eastAsia="Cambria" w:hAnsi="Cambria" w:cs="Cambria"/>
          <w:szCs w:val="24"/>
        </w:rPr>
      </w:pPr>
    </w:p>
    <w:p w14:paraId="2ED0EFF7" w14:textId="77777777" w:rsidR="009D0CDD" w:rsidRDefault="009D0CDD" w:rsidP="009D0CDD">
      <w:pPr>
        <w:rPr>
          <w:rFonts w:ascii="Cambria" w:eastAsia="Cambria" w:hAnsi="Cambria" w:cs="Cambria"/>
          <w:szCs w:val="24"/>
        </w:rPr>
      </w:pPr>
    </w:p>
    <w:p w14:paraId="2092929A"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4C156D58" wp14:editId="6D10B04B">
            <wp:extent cx="2540000" cy="927100"/>
            <wp:effectExtent l="0" t="0" r="0" b="0"/>
            <wp:docPr id="29" name="image20.png" descr="Image of Pacific blue marlin (Makaira nigricans)"/>
            <wp:cNvGraphicFramePr/>
            <a:graphic xmlns:a="http://schemas.openxmlformats.org/drawingml/2006/main">
              <a:graphicData uri="http://schemas.openxmlformats.org/drawingml/2006/picture">
                <pic:pic xmlns:pic="http://schemas.openxmlformats.org/drawingml/2006/picture">
                  <pic:nvPicPr>
                    <pic:cNvPr id="29" name="image20.png" descr="Image of Pacific blue marlin (Makaira nigricans)"/>
                    <pic:cNvPicPr preferRelativeResize="0"/>
                  </pic:nvPicPr>
                  <pic:blipFill>
                    <a:blip r:embed="rId7"/>
                    <a:srcRect/>
                    <a:stretch>
                      <a:fillRect/>
                    </a:stretch>
                  </pic:blipFill>
                  <pic:spPr>
                    <a:xfrm>
                      <a:off x="0" y="0"/>
                      <a:ext cx="2540000" cy="927100"/>
                    </a:xfrm>
                    <a:prstGeom prst="rect">
                      <a:avLst/>
                    </a:prstGeom>
                    <a:ln/>
                  </pic:spPr>
                </pic:pic>
              </a:graphicData>
            </a:graphic>
          </wp:inline>
        </w:drawing>
      </w:r>
    </w:p>
    <w:p w14:paraId="320ED671" w14:textId="77777777" w:rsidR="009D0CDD" w:rsidRDefault="009D0CDD" w:rsidP="009D0CDD">
      <w:pPr>
        <w:jc w:val="center"/>
        <w:rPr>
          <w:rFonts w:ascii="Cambria" w:eastAsia="Cambria" w:hAnsi="Cambria" w:cs="Cambria"/>
          <w:szCs w:val="24"/>
        </w:rPr>
      </w:pPr>
      <w:r>
        <w:rPr>
          <w:rFonts w:ascii="Cambria" w:eastAsia="Cambria" w:hAnsi="Cambria" w:cs="Cambria"/>
          <w:noProof/>
          <w:szCs w:val="24"/>
        </w:rPr>
        <w:drawing>
          <wp:inline distT="0" distB="0" distL="0" distR="0" wp14:anchorId="34481998" wp14:editId="4D0AA8DF">
            <wp:extent cx="2540000" cy="825500"/>
            <wp:effectExtent l="0" t="0" r="0" b="0"/>
            <wp:docPr id="31" name="image48.png" descr="Inage of Pacific striped marlin (Kajikia audax)"/>
            <wp:cNvGraphicFramePr/>
            <a:graphic xmlns:a="http://schemas.openxmlformats.org/drawingml/2006/main">
              <a:graphicData uri="http://schemas.openxmlformats.org/drawingml/2006/picture">
                <pic:pic xmlns:pic="http://schemas.openxmlformats.org/drawingml/2006/picture">
                  <pic:nvPicPr>
                    <pic:cNvPr id="31" name="image48.png" descr="Inage of Pacific striped marlin (Kajikia audax)"/>
                    <pic:cNvPicPr preferRelativeResize="0"/>
                  </pic:nvPicPr>
                  <pic:blipFill>
                    <a:blip r:embed="rId8"/>
                    <a:srcRect/>
                    <a:stretch>
                      <a:fillRect/>
                    </a:stretch>
                  </pic:blipFill>
                  <pic:spPr>
                    <a:xfrm>
                      <a:off x="0" y="0"/>
                      <a:ext cx="2540000" cy="825500"/>
                    </a:xfrm>
                    <a:prstGeom prst="rect">
                      <a:avLst/>
                    </a:prstGeom>
                    <a:ln/>
                  </pic:spPr>
                </pic:pic>
              </a:graphicData>
            </a:graphic>
          </wp:inline>
        </w:drawing>
      </w:r>
    </w:p>
    <w:p w14:paraId="7E45853D" w14:textId="77777777" w:rsidR="009D0CDD" w:rsidRDefault="009D0CDD" w:rsidP="009D0CDD">
      <w:pPr>
        <w:rPr>
          <w:rFonts w:ascii="Cambria" w:eastAsia="Cambria" w:hAnsi="Cambria" w:cs="Cambria"/>
          <w:szCs w:val="24"/>
        </w:rPr>
        <w:sectPr w:rsidR="009D0CDD" w:rsidSect="00F626D5">
          <w:headerReference w:type="even" r:id="rId9"/>
          <w:headerReference w:type="default" r:id="rId10"/>
          <w:footerReference w:type="even" r:id="rId11"/>
          <w:footerReference w:type="default" r:id="rId12"/>
          <w:headerReference w:type="first" r:id="rId13"/>
          <w:footerReference w:type="first" r:id="rId14"/>
          <w:pgSz w:w="12240" w:h="15840" w:code="1"/>
          <w:pgMar w:top="1987" w:right="1699" w:bottom="1699" w:left="1699" w:header="850" w:footer="994" w:gutter="0"/>
          <w:pgNumType w:start="1"/>
          <w:cols w:space="720"/>
        </w:sectPr>
      </w:pPr>
    </w:p>
    <w:p w14:paraId="76C10DCE" w14:textId="45DF11B6" w:rsidR="00DB18B5" w:rsidRDefault="0066324A">
      <w:r>
        <w:lastRenderedPageBreak/>
        <w:t>At the 21</w:t>
      </w:r>
      <w:r w:rsidRPr="0066324A">
        <w:rPr>
          <w:vertAlign w:val="superscript"/>
        </w:rPr>
        <w:t>st</w:t>
      </w:r>
      <w:r>
        <w:t xml:space="preserve"> Commission meeting in 2024, the Western and Central Pacific Fisheries Commission adopted Conservation and Management Measure (CMM) 24-06 for Western and Central North Pacific </w:t>
      </w:r>
      <w:r w:rsidR="00CA7D71">
        <w:t xml:space="preserve">Ocean (WCNPO)  </w:t>
      </w:r>
      <w:r>
        <w:t>Striped Marlin. CMM 24-06 replaced CMM 2010-01 with a</w:t>
      </w:r>
      <w:r w:rsidR="00BE5854">
        <w:t xml:space="preserve">n </w:t>
      </w:r>
      <w:r w:rsidR="00003254">
        <w:t>total</w:t>
      </w:r>
      <w:r>
        <w:t xml:space="preserve"> catch </w:t>
      </w:r>
      <w:r w:rsidR="00BE5854">
        <w:t xml:space="preserve">limit </w:t>
      </w:r>
      <w:r>
        <w:t xml:space="preserve">of 2400 mt by WCPFC countries </w:t>
      </w:r>
      <w:r w:rsidR="00DB18B5">
        <w:t xml:space="preserve">during 2025-2027 </w:t>
      </w:r>
      <w:r>
        <w:t>along with provisions for carryover catches if observed catches were under the catch</w:t>
      </w:r>
      <w:r w:rsidR="00BE5854">
        <w:t xml:space="preserve"> limit</w:t>
      </w:r>
      <w:r>
        <w:t>.</w:t>
      </w:r>
      <w:r w:rsidR="00BE5854">
        <w:t xml:space="preserve"> </w:t>
      </w:r>
      <w:r w:rsidR="00003254">
        <w:t>Under CMM 24-06, Commission Members, Cooperating Non-Members, and Participating Territories</w:t>
      </w:r>
      <w:r w:rsidR="00003254" w:rsidRPr="00932C74">
        <w:t xml:space="preserve"> </w:t>
      </w:r>
      <w:r w:rsidR="00003254">
        <w:t xml:space="preserve">(CCMs) </w:t>
      </w:r>
      <w:r w:rsidR="00083992">
        <w:t xml:space="preserve">agreed to ensure </w:t>
      </w:r>
      <w:r w:rsidR="00932C74" w:rsidRPr="00932C74">
        <w:t xml:space="preserve">that the total catch will not exceed 2400 </w:t>
      </w:r>
      <w:r w:rsidR="00083992">
        <w:t>mt</w:t>
      </w:r>
      <w:r w:rsidR="00932C74" w:rsidRPr="00932C74">
        <w:t xml:space="preserve"> of catch for each year between 2025 </w:t>
      </w:r>
      <w:r w:rsidR="00083992">
        <w:t>–</w:t>
      </w:r>
      <w:r w:rsidR="00932C74" w:rsidRPr="00932C74">
        <w:t xml:space="preserve"> 2027</w:t>
      </w:r>
      <w:r w:rsidR="00083992">
        <w:t>.</w:t>
      </w:r>
      <w:r w:rsidR="00932C74" w:rsidRPr="00932C74">
        <w:t xml:space="preserve"> </w:t>
      </w:r>
      <w:r w:rsidR="00083992">
        <w:t>This</w:t>
      </w:r>
      <w:r w:rsidR="00932C74" w:rsidRPr="00932C74">
        <w:t xml:space="preserve"> is based on a 60% reduction from the highest catch between 2000 and 2003. If CCMs cumulatively catch in excess of 2400</w:t>
      </w:r>
      <w:r w:rsidR="00EF066E">
        <w:t xml:space="preserve"> </w:t>
      </w:r>
      <w:r w:rsidR="00932C74" w:rsidRPr="00932C74">
        <w:t>mt in any given year, the measure will be reviewed the following year.</w:t>
      </w:r>
      <w:r w:rsidR="00083992">
        <w:t xml:space="preserve"> </w:t>
      </w:r>
      <w:r w:rsidR="00083992" w:rsidRPr="00083992">
        <w:t>Th</w:t>
      </w:r>
      <w:r w:rsidR="00F362CC">
        <w:t>e</w:t>
      </w:r>
      <w:r w:rsidR="00083992" w:rsidRPr="00083992">
        <w:t xml:space="preserve"> CMM </w:t>
      </w:r>
      <w:r w:rsidR="00F362CC">
        <w:t xml:space="preserve">24-06 </w:t>
      </w:r>
      <w:r w:rsidR="00083992">
        <w:t xml:space="preserve">is planned to be reviewed and </w:t>
      </w:r>
      <w:r w:rsidR="00083992" w:rsidRPr="00083992">
        <w:t xml:space="preserve">amended </w:t>
      </w:r>
      <w:r w:rsidR="00083992">
        <w:t xml:space="preserve">as needed </w:t>
      </w:r>
      <w:r w:rsidR="00083992" w:rsidRPr="00083992">
        <w:t>in 2027, pending the completion of a new stock assessment conducted by ISC.</w:t>
      </w:r>
    </w:p>
    <w:p w14:paraId="639F2967" w14:textId="3FC0815C" w:rsidR="00BC2054" w:rsidRDefault="006A74E7">
      <w:r>
        <w:t xml:space="preserve">This working paper describes </w:t>
      </w:r>
      <w:r w:rsidR="00EA70C5">
        <w:t xml:space="preserve">three </w:t>
      </w:r>
      <w:r>
        <w:t xml:space="preserve">rebuilding projections </w:t>
      </w:r>
      <w:r w:rsidR="009D2BD8">
        <w:t>under</w:t>
      </w:r>
      <w:r>
        <w:t xml:space="preserve"> </w:t>
      </w:r>
      <w:r w:rsidR="00CA7D71">
        <w:t>CMM</w:t>
      </w:r>
      <w:r w:rsidRPr="00BC2054">
        <w:t xml:space="preserve"> 2024-06 for Western and Central North Pacific Ocean (WCNPO) striped marlin</w:t>
      </w:r>
      <w:r>
        <w:t xml:space="preserve">. </w:t>
      </w:r>
      <w:r w:rsidR="00BC2054" w:rsidRPr="00BC2054">
        <w:t xml:space="preserve">Under </w:t>
      </w:r>
      <w:r>
        <w:t>CMM</w:t>
      </w:r>
      <w:r w:rsidR="00BC2054" w:rsidRPr="00BC2054">
        <w:t xml:space="preserve"> 2024-06 if the annual catch limit of 2,400 metric tons </w:t>
      </w:r>
      <w:r>
        <w:t>of WCNPO striped marlin</w:t>
      </w:r>
      <w:r w:rsidR="00CA6623">
        <w:t xml:space="preserve"> (MLS)</w:t>
      </w:r>
      <w:r>
        <w:t xml:space="preserve"> </w:t>
      </w:r>
      <w:r w:rsidR="00BC2054" w:rsidRPr="00BC2054">
        <w:t>is not fully utilized</w:t>
      </w:r>
      <w:r w:rsidR="00BE5854">
        <w:t xml:space="preserve"> </w:t>
      </w:r>
      <w:r w:rsidR="00BC2054" w:rsidRPr="00BC2054">
        <w:t xml:space="preserve">countries may carry over up to 165 metric tons of their individual quota to the following year. Specifically, an underage </w:t>
      </w:r>
      <w:r w:rsidR="00970411">
        <w:t xml:space="preserve">of 826 mt </w:t>
      </w:r>
      <w:r w:rsidR="00BC2054" w:rsidRPr="00BC2054">
        <w:t>in 2023 allows for a</w:t>
      </w:r>
      <w:r w:rsidR="00CA6623">
        <w:t xml:space="preserve"> carryover</w:t>
      </w:r>
      <w:r w:rsidR="00BC2054" w:rsidRPr="00BC2054">
        <w:t xml:space="preserve"> increase of up to 165 metric tons in 2025</w:t>
      </w:r>
      <w:r>
        <w:t>. S</w:t>
      </w:r>
      <w:r w:rsidR="00BC2054" w:rsidRPr="00BC2054">
        <w:t xml:space="preserve">imilarly, </w:t>
      </w:r>
      <w:r w:rsidR="00503BDE">
        <w:t xml:space="preserve">potential </w:t>
      </w:r>
      <w:r w:rsidR="00BC2054" w:rsidRPr="00BC2054">
        <w:t xml:space="preserve">underages in 2024 and 2025 can be applied to 2026 and 2027, respectively. However, no </w:t>
      </w:r>
      <w:r w:rsidR="00970411">
        <w:t>CCM</w:t>
      </w:r>
      <w:r w:rsidR="00BC2054" w:rsidRPr="00BC2054">
        <w:t xml:space="preserve"> may exceed a 165 metric ton increase in any carryover year, and any overage will be deducted from that country's individual limit in the subsequent year.</w:t>
      </w:r>
    </w:p>
    <w:p w14:paraId="1F4BB974" w14:textId="3EFE3146" w:rsidR="0016162A" w:rsidRDefault="00255770">
      <w:r>
        <w:t xml:space="preserve">At the January 2025 ISC Billfish Working Group Meeting, the WG agreed to produce additional projections to measure the probable impacts of including carryover catch in MLS rebuilding analyses for 2025-2027. </w:t>
      </w:r>
      <w:r w:rsidR="00BC2054">
        <w:t xml:space="preserve">This working paper describes </w:t>
      </w:r>
      <w:r>
        <w:t>rebuilding projections</w:t>
      </w:r>
      <w:r w:rsidR="002143B2">
        <w:t xml:space="preserve"> </w:t>
      </w:r>
      <w:r w:rsidR="00CA6623">
        <w:t>to address</w:t>
      </w:r>
      <w:r w:rsidR="002143B2">
        <w:t xml:space="preserve"> three scenarios</w:t>
      </w:r>
      <w:r w:rsidR="00CA6623">
        <w:t xml:space="preserve"> for </w:t>
      </w:r>
      <w:r w:rsidR="00284183">
        <w:t xml:space="preserve">potential underages and </w:t>
      </w:r>
      <w:r w:rsidR="00CA6623">
        <w:t xml:space="preserve">carryover </w:t>
      </w:r>
      <w:r>
        <w:t xml:space="preserve">of MLS </w:t>
      </w:r>
      <w:r w:rsidR="00CA6623">
        <w:t>catches in 2025-2027</w:t>
      </w:r>
      <w:r w:rsidR="002143B2">
        <w:t>.</w:t>
      </w:r>
      <w:r w:rsidR="00CA6623">
        <w:t xml:space="preserve"> </w:t>
      </w:r>
      <w:r w:rsidR="0021693A">
        <w:t xml:space="preserve">The first scenario represents a constant </w:t>
      </w:r>
      <w:r w:rsidR="00CD5328">
        <w:t xml:space="preserve">annual </w:t>
      </w:r>
      <w:r w:rsidR="0021693A">
        <w:t>catch with no carryover (Table 1) and</w:t>
      </w:r>
      <w:r w:rsidR="00CA6623">
        <w:t xml:space="preserve"> sets </w:t>
      </w:r>
      <w:r w:rsidR="003D6659">
        <w:t xml:space="preserve">total </w:t>
      </w:r>
      <w:r w:rsidR="00CA6623">
        <w:t xml:space="preserve">catch at 2400 mt during 2025-2027. Catches in 2028-2031 and 2032-2034 were set at </w:t>
      </w:r>
      <w:r w:rsidR="009F6D67">
        <w:t>2300 mt and 2200 mt</w:t>
      </w:r>
      <w:r w:rsidR="00CC0F80">
        <w:t>, respectively,</w:t>
      </w:r>
      <w:r w:rsidR="00CA6623">
        <w:t xml:space="preserve"> to </w:t>
      </w:r>
      <w:r w:rsidR="006F72D9">
        <w:t>illustrate reaching</w:t>
      </w:r>
      <w:r w:rsidR="009F6D67">
        <w:t xml:space="preserve"> at least a</w:t>
      </w:r>
      <w:r w:rsidR="00CA6623">
        <w:t xml:space="preserve"> 60% probability of </w:t>
      </w:r>
      <w:r w:rsidR="009F6D67">
        <w:t>achieving</w:t>
      </w:r>
      <w:r w:rsidR="00CA6623">
        <w:t xml:space="preserve"> the MLS rebuilding target in 2034. The second scenario sets catch at 3225 mt in 2025 and 2400 mt during 2026-2027. This scenario represents a catch measure with carryover</w:t>
      </w:r>
      <w:r w:rsidR="000B4010">
        <w:t xml:space="preserve"> in 2025</w:t>
      </w:r>
      <w:r w:rsidR="00E00C9A">
        <w:t xml:space="preserve"> (Table 1)</w:t>
      </w:r>
      <w:r w:rsidR="00CA6623">
        <w:t xml:space="preserve">. Catches in 2028-2031 and 2032-2034 were set at </w:t>
      </w:r>
      <w:r w:rsidR="009F6D67">
        <w:t xml:space="preserve">2200 mt to </w:t>
      </w:r>
      <w:r w:rsidR="00FD1A08">
        <w:t>illustrate reaching</w:t>
      </w:r>
      <w:r w:rsidR="009F6D67">
        <w:t xml:space="preserve"> at least a 60% probability </w:t>
      </w:r>
      <w:r w:rsidR="00CA6623">
        <w:t xml:space="preserve">of </w:t>
      </w:r>
      <w:r w:rsidR="00DB39C8">
        <w:t>meeting</w:t>
      </w:r>
      <w:r w:rsidR="00CA6623">
        <w:t xml:space="preserve"> the MLS rebuilding target in 2034.  </w:t>
      </w:r>
      <w:r w:rsidR="000B4010">
        <w:t>The third scenario sets catch at 3225 mt in 2025-2026 and 2400 mt during 2027. This scenario represents a catch measure with carryover in 2025-2026</w:t>
      </w:r>
      <w:r w:rsidR="00E00C9A">
        <w:t xml:space="preserve"> (Table 1)</w:t>
      </w:r>
      <w:r w:rsidR="000B4010">
        <w:t xml:space="preserve">. Catches in 2028-2031 and 2032-2034 were set at </w:t>
      </w:r>
      <w:r w:rsidR="009F6D67">
        <w:t>2150 mt</w:t>
      </w:r>
      <w:r w:rsidR="000B4010">
        <w:t xml:space="preserve"> </w:t>
      </w:r>
      <w:r w:rsidR="009F6D67">
        <w:t xml:space="preserve">to </w:t>
      </w:r>
      <w:r w:rsidR="00FD1A08">
        <w:t>illustrate reaching</w:t>
      </w:r>
      <w:r w:rsidR="009F6D67">
        <w:t xml:space="preserve"> at least a 60% probability of achieving </w:t>
      </w:r>
      <w:r w:rsidR="000B4010">
        <w:t>the MLS rebuilding target in 2034.</w:t>
      </w:r>
      <w:r w:rsidR="00EA70C5">
        <w:t xml:space="preserve"> </w:t>
      </w:r>
      <w:r w:rsidR="00284183">
        <w:t>Overall, t</w:t>
      </w:r>
      <w:r w:rsidR="00EA70C5">
        <w:t>he</w:t>
      </w:r>
      <w:r w:rsidR="00284183">
        <w:t xml:space="preserve"> three</w:t>
      </w:r>
      <w:r w:rsidR="00EA70C5">
        <w:t xml:space="preserve"> scenarios show the probable </w:t>
      </w:r>
      <w:r w:rsidR="00873D1B">
        <w:t xml:space="preserve">rebuilding </w:t>
      </w:r>
      <w:r w:rsidR="00EA70C5">
        <w:t xml:space="preserve">outcomes </w:t>
      </w:r>
      <w:r w:rsidR="00592600">
        <w:t>for alternative</w:t>
      </w:r>
      <w:r w:rsidR="00EA70C5">
        <w:t xml:space="preserve"> carryover catches under CMM 24-06.</w:t>
      </w:r>
      <w:r w:rsidR="000B4010">
        <w:t xml:space="preserve">    </w:t>
      </w:r>
      <w:r w:rsidR="00CA6623">
        <w:t xml:space="preserve">  </w:t>
      </w:r>
    </w:p>
    <w:p w14:paraId="7E99D6B7" w14:textId="3C78EEC7" w:rsidR="00CA3687" w:rsidRDefault="009B6119">
      <w:r>
        <w:t xml:space="preserve">We updated the 2024 rebuilding analyses for WCNPO Striped Marlin to run the CMM 24-06 projections using the most up-to-date information. This required </w:t>
      </w:r>
      <w:r w:rsidR="00E0705C">
        <w:t>some</w:t>
      </w:r>
      <w:r>
        <w:t xml:space="preserve"> changes to the</w:t>
      </w:r>
      <w:r w:rsidR="00EF066E">
        <w:t xml:space="preserve"> input data for the</w:t>
      </w:r>
      <w:r>
        <w:t xml:space="preserve"> 2024 rebuilding analys</w:t>
      </w:r>
      <w:r w:rsidR="00E0705C">
        <w:t>is models</w:t>
      </w:r>
      <w:r>
        <w:t xml:space="preserve"> (Brodziak 2024). </w:t>
      </w:r>
      <w:r w:rsidR="006D49D0">
        <w:t>In particular,</w:t>
      </w:r>
      <w:r w:rsidR="00284183">
        <w:t xml:space="preserve"> the </w:t>
      </w:r>
      <w:r w:rsidR="00EF58A4">
        <w:t>input catch data</w:t>
      </w:r>
      <w:r w:rsidR="005B2042">
        <w:t xml:space="preserve"> </w:t>
      </w:r>
      <w:r>
        <w:t xml:space="preserve">used </w:t>
      </w:r>
      <w:r w:rsidR="005B2042">
        <w:t>for the CMM 24-06 scenarios</w:t>
      </w:r>
      <w:r w:rsidR="002143B2">
        <w:t xml:space="preserve"> </w:t>
      </w:r>
      <w:r w:rsidR="006D49D0">
        <w:t xml:space="preserve">differed </w:t>
      </w:r>
      <w:r>
        <w:t>from those used in the 2024 rebuilding analyses in two ways. First, we gathered new</w:t>
      </w:r>
      <w:r w:rsidR="002143B2">
        <w:t xml:space="preserve"> </w:t>
      </w:r>
      <w:r w:rsidR="006D49D0">
        <w:t xml:space="preserve">input </w:t>
      </w:r>
      <w:r w:rsidR="002143B2">
        <w:t>MLS catch data for 2021-2024</w:t>
      </w:r>
      <w:r>
        <w:t xml:space="preserve"> to calculate spawning biomasses and fishing mortalities during 2021-2024. Here using the </w:t>
      </w:r>
      <w:r w:rsidR="00EF58A4">
        <w:t>best scientific information on</w:t>
      </w:r>
      <w:r>
        <w:t xml:space="preserve"> catch data </w:t>
      </w:r>
      <w:r w:rsidR="00E0705C">
        <w:t xml:space="preserve">for the CMM 24-06 scenarios </w:t>
      </w:r>
      <w:r>
        <w:t xml:space="preserve">replaced the assumption that recent average fishing mortality from 2018-2020 was used to </w:t>
      </w:r>
      <w:r w:rsidR="006D49D0">
        <w:t>project</w:t>
      </w:r>
      <w:r>
        <w:t xml:space="preserve"> the </w:t>
      </w:r>
      <w:r w:rsidR="00E0705C">
        <w:t>MLS harvest in 2021-2024</w:t>
      </w:r>
      <w:r w:rsidR="006D49D0">
        <w:t xml:space="preserve"> (Brodziak 2024)</w:t>
      </w:r>
      <w:r w:rsidR="00E0705C">
        <w:t>.</w:t>
      </w:r>
      <w:r w:rsidR="006D49D0">
        <w:t xml:space="preserve"> Second, </w:t>
      </w:r>
      <w:r w:rsidR="00604F14">
        <w:t xml:space="preserve">as agreed at the January 2025 meeting, </w:t>
      </w:r>
      <w:r w:rsidR="006D49D0">
        <w:t xml:space="preserve">we </w:t>
      </w:r>
      <w:r w:rsidR="00EF066E">
        <w:t>applied</w:t>
      </w:r>
      <w:r w:rsidR="006D49D0">
        <w:t xml:space="preserve"> the average proportion of catch by country </w:t>
      </w:r>
      <w:r w:rsidR="006B674E">
        <w:t>and</w:t>
      </w:r>
      <w:r w:rsidR="006D49D0">
        <w:t xml:space="preserve"> </w:t>
      </w:r>
      <w:r w:rsidR="00952773">
        <w:t xml:space="preserve">assessment </w:t>
      </w:r>
      <w:r w:rsidR="006D49D0">
        <w:t>fleet group</w:t>
      </w:r>
      <w:r w:rsidR="00E759F2">
        <w:t xml:space="preserve"> in 2020</w:t>
      </w:r>
      <w:r w:rsidR="006D49D0">
        <w:t xml:space="preserve"> to</w:t>
      </w:r>
      <w:r>
        <w:t xml:space="preserve"> </w:t>
      </w:r>
      <w:r w:rsidR="006D49D0">
        <w:t xml:space="preserve">apportion catch </w:t>
      </w:r>
      <w:r w:rsidR="004D27BA">
        <w:t xml:space="preserve">by country </w:t>
      </w:r>
      <w:r w:rsidR="006D49D0">
        <w:t xml:space="preserve">to fleet groups </w:t>
      </w:r>
      <w:r w:rsidR="004D27BA">
        <w:t>for 2025-2027</w:t>
      </w:r>
      <w:r w:rsidR="002143B2">
        <w:t>.</w:t>
      </w:r>
      <w:r w:rsidR="007E2119">
        <w:t xml:space="preserve"> </w:t>
      </w:r>
      <w:r w:rsidR="00952773">
        <w:t xml:space="preserve">This apportionment was used for the only two countries, Japan and Taiwan, </w:t>
      </w:r>
      <w:r w:rsidR="00C727C7">
        <w:t>which both</w:t>
      </w:r>
      <w:r w:rsidR="00952773">
        <w:t xml:space="preserve"> had </w:t>
      </w:r>
      <w:r w:rsidR="00C727C7">
        <w:t xml:space="preserve">some </w:t>
      </w:r>
      <w:r w:rsidR="00952773">
        <w:t xml:space="preserve">MLS catches in two or more assessment fleet groups. </w:t>
      </w:r>
      <w:r w:rsidR="007E2119">
        <w:t xml:space="preserve">Overall, the CMM 24-06 scenarios used 2021-2024 catch data to initialize the projection runs and determined catches during 2028-2034 to rebuild </w:t>
      </w:r>
      <w:r w:rsidR="00216C49">
        <w:t xml:space="preserve">MLS </w:t>
      </w:r>
      <w:r w:rsidR="007E2119">
        <w:t xml:space="preserve">with </w:t>
      </w:r>
      <w:r w:rsidR="00216C49">
        <w:t xml:space="preserve">at least a </w:t>
      </w:r>
      <w:r w:rsidR="007E2119">
        <w:t>60% probability in 2034.</w:t>
      </w:r>
    </w:p>
    <w:p w14:paraId="1ADA2AA9" w14:textId="3AA60121" w:rsidR="000C2047" w:rsidRDefault="00EF58A4">
      <w:r>
        <w:lastRenderedPageBreak/>
        <w:t>We set the input</w:t>
      </w:r>
      <w:r w:rsidR="00CA3687">
        <w:t xml:space="preserve"> </w:t>
      </w:r>
      <w:r w:rsidR="0022458E">
        <w:t xml:space="preserve">MLS </w:t>
      </w:r>
      <w:r w:rsidR="00CA3687">
        <w:t xml:space="preserve">catch data </w:t>
      </w:r>
      <w:r w:rsidR="0022458E">
        <w:t>in</w:t>
      </w:r>
      <w:r w:rsidR="00CA3687">
        <w:t xml:space="preserve"> 2021-2024 </w:t>
      </w:r>
      <w:r>
        <w:t>based</w:t>
      </w:r>
      <w:r w:rsidR="0089416F">
        <w:t xml:space="preserve"> on the 2024 WCP</w:t>
      </w:r>
      <w:r w:rsidR="000C2047">
        <w:t xml:space="preserve">FC </w:t>
      </w:r>
      <w:r w:rsidR="00F77EDA">
        <w:t xml:space="preserve">Tuna Fishery </w:t>
      </w:r>
      <w:r w:rsidR="000C2047">
        <w:t xml:space="preserve">Yearbook </w:t>
      </w:r>
      <w:r w:rsidR="00EA5A2E">
        <w:t>(</w:t>
      </w:r>
      <w:r w:rsidR="003E0F38">
        <w:t>WCPFC 2024</w:t>
      </w:r>
      <w:r w:rsidR="007424F5">
        <w:t xml:space="preserve">, </w:t>
      </w:r>
      <w:hyperlink r:id="rId15" w:history="1">
        <w:r w:rsidR="007424F5" w:rsidRPr="008C604A">
          <w:rPr>
            <w:rStyle w:val="Hyperlink"/>
          </w:rPr>
          <w:t>https://www.wcpfc.int/doc/wcpfc-tuna-fishery-yearbook-2024</w:t>
        </w:r>
      </w:hyperlink>
      <w:r w:rsidR="00EA5A2E">
        <w:t xml:space="preserve">) </w:t>
      </w:r>
      <w:r w:rsidR="000C2047">
        <w:t xml:space="preserve">for all </w:t>
      </w:r>
      <w:r w:rsidR="002475B1">
        <w:t>CCMs</w:t>
      </w:r>
      <w:r w:rsidR="000C2047">
        <w:t xml:space="preserve"> in the WCPFC, except Japan and USA. The WCPFC Yearbook</w:t>
      </w:r>
      <w:r w:rsidR="003E0F38">
        <w:t xml:space="preserve"> catch</w:t>
      </w:r>
      <w:r w:rsidR="000C2047">
        <w:t xml:space="preserve"> data provides MLS catches </w:t>
      </w:r>
      <w:r w:rsidR="003E0F38">
        <w:t xml:space="preserve">in the WCPFC Area north of the equator </w:t>
      </w:r>
      <w:r w:rsidR="0087350B">
        <w:t>during</w:t>
      </w:r>
      <w:r w:rsidR="000C2047">
        <w:t xml:space="preserve"> 2021-2023. </w:t>
      </w:r>
      <w:r w:rsidR="0087350B">
        <w:t xml:space="preserve">The 2024 </w:t>
      </w:r>
      <w:r w:rsidR="000C2047">
        <w:t xml:space="preserve">MLS catches </w:t>
      </w:r>
      <w:r w:rsidR="0087350B">
        <w:t>were not yet reported to the WCPFC and</w:t>
      </w:r>
      <w:r w:rsidR="000C2047">
        <w:t xml:space="preserve"> </w:t>
      </w:r>
      <w:r w:rsidR="003E0F38">
        <w:t>we</w:t>
      </w:r>
      <w:r w:rsidR="000C2047">
        <w:t>re imputed from the 2023 catch values reported by each country.</w:t>
      </w:r>
    </w:p>
    <w:p w14:paraId="7ACCF5DE" w14:textId="25797B8C" w:rsidR="00592EA7" w:rsidRDefault="000C2047">
      <w:r>
        <w:t xml:space="preserve">Japanese catch data for 2021-2024 </w:t>
      </w:r>
      <w:r w:rsidR="00B36C0F">
        <w:t>we</w:t>
      </w:r>
      <w:r>
        <w:t xml:space="preserve">re based on reported catches by each Japanese fleet defined in the </w:t>
      </w:r>
      <w:r w:rsidR="00223785">
        <w:t xml:space="preserve">most recent </w:t>
      </w:r>
      <w:r>
        <w:t>MLS stock assessment</w:t>
      </w:r>
      <w:r w:rsidR="00446363">
        <w:t xml:space="preserve"> (ISC Billfish WG 2023)</w:t>
      </w:r>
      <w:r>
        <w:t>.</w:t>
      </w:r>
      <w:r w:rsidR="00AA043D">
        <w:t xml:space="preserve"> Reported catches by fleet </w:t>
      </w:r>
      <w:r w:rsidR="0067790B">
        <w:t>we</w:t>
      </w:r>
      <w:r w:rsidR="00AA043D">
        <w:t xml:space="preserve">re based on catch data gathered from the most recent 2025 </w:t>
      </w:r>
      <w:r w:rsidR="00082D5F">
        <w:t xml:space="preserve">database </w:t>
      </w:r>
      <w:r w:rsidR="00AA043D">
        <w:t>sources</w:t>
      </w:r>
      <w:r w:rsidR="0067790B">
        <w:t xml:space="preserve"> </w:t>
      </w:r>
      <w:r w:rsidR="00CD0C39">
        <w:t>(M</w:t>
      </w:r>
      <w:r w:rsidR="00CD0C39" w:rsidRPr="00CD0C39">
        <w:t xml:space="preserve">. </w:t>
      </w:r>
      <w:r w:rsidR="00CD0C39">
        <w:t>Jusup</w:t>
      </w:r>
      <w:r w:rsidR="00CD0C39" w:rsidRPr="00CD0C39">
        <w:t xml:space="preserve">, personal communication, </w:t>
      </w:r>
      <w:r w:rsidR="00CD0C39">
        <w:t>February</w:t>
      </w:r>
      <w:r w:rsidR="00CD0C39" w:rsidRPr="00CD0C39">
        <w:t xml:space="preserve"> </w:t>
      </w:r>
      <w:r w:rsidR="00CD0C39">
        <w:t>26</w:t>
      </w:r>
      <w:r w:rsidR="00CD0C39" w:rsidRPr="00CD0C39">
        <w:t>, 2025</w:t>
      </w:r>
      <w:r w:rsidR="00CD0C39">
        <w:t>)</w:t>
      </w:r>
      <w:r w:rsidR="00AA043D">
        <w:t>.</w:t>
      </w:r>
      <w:r w:rsidR="00F43400">
        <w:t xml:space="preserve"> </w:t>
      </w:r>
    </w:p>
    <w:p w14:paraId="30C7E958" w14:textId="343F28B6" w:rsidR="00082D5F" w:rsidRDefault="00082D5F" w:rsidP="00082D5F">
      <w:r>
        <w:t>USA catch data for 2021-2024 are based on reported catches for the Hawaii longline fleet and for the Hawaii recreational fleet. Reported catches by fleet are based on catch data gathered from the most recent 2025 database sources.</w:t>
      </w:r>
    </w:p>
    <w:p w14:paraId="30AB256F" w14:textId="4CFDCCB7" w:rsidR="00082D5F" w:rsidRDefault="00082D5F"/>
    <w:p w14:paraId="3FA35A9A" w14:textId="4B8017C4" w:rsidR="0067371F" w:rsidRDefault="0067371F">
      <w:r>
        <w:t xml:space="preserve">Catch data for 2021-2024 are allocated to the nine fleet groups used in the MLS assessment. </w:t>
      </w:r>
      <w:r w:rsidR="00602244">
        <w:t xml:space="preserve">Catches by </w:t>
      </w:r>
      <w:r w:rsidR="007F7C6E">
        <w:t xml:space="preserve">each </w:t>
      </w:r>
      <w:r w:rsidR="00602244">
        <w:t xml:space="preserve">country are </w:t>
      </w:r>
      <w:r w:rsidR="00572754">
        <w:t xml:space="preserve">uniquely </w:t>
      </w:r>
      <w:r w:rsidR="00602244">
        <w:t xml:space="preserve">assigned to a single fleet group for all countries, except Japan and Taiwan. </w:t>
      </w:r>
      <w:r w:rsidR="00326433">
        <w:t xml:space="preserve"> Japanese catches by fleet in 2021-2024 are assigned to fleet group based on the observed proportion of Japanese catch by fleet group in 2020. Taiwanese catches by fleet in 2021-2024 are assigned to fleet group based on the observed proportion of Japanese catch by fleet group in 2020.</w:t>
      </w:r>
    </w:p>
    <w:p w14:paraId="5AF92002" w14:textId="1DB8897E" w:rsidR="007F7C6E" w:rsidRDefault="007F7C6E"/>
    <w:p w14:paraId="4B7F650A" w14:textId="0F6917CC" w:rsidR="007F7C6E" w:rsidRDefault="007F7C6E">
      <w:r>
        <w:t xml:space="preserve">Projected catch data by country for 2025-2027 are allocated to the nine fleet groups used in the MLS assessment. The </w:t>
      </w:r>
      <w:r w:rsidR="0024742C">
        <w:t xml:space="preserve">catch </w:t>
      </w:r>
      <w:r>
        <w:t>allocation</w:t>
      </w:r>
      <w:r w:rsidR="0024742C">
        <w:t xml:space="preserve">s by country under each scenario are based on </w:t>
      </w:r>
      <w:r w:rsidR="00465242">
        <w:t xml:space="preserve">assumed </w:t>
      </w:r>
      <w:r w:rsidR="0024742C">
        <w:t xml:space="preserve">CMM 24-06 </w:t>
      </w:r>
      <w:r>
        <w:t xml:space="preserve"> </w:t>
      </w:r>
      <w:r w:rsidR="0024742C">
        <w:t>values.</w:t>
      </w:r>
    </w:p>
    <w:p w14:paraId="4DC2A5AE" w14:textId="3F5AE35F" w:rsidR="00DC5D35" w:rsidRDefault="00DC5D35"/>
    <w:p w14:paraId="1CD18137" w14:textId="4A05ECE8" w:rsidR="00DC5D35" w:rsidRDefault="00DC5D35">
      <w:r>
        <w:t xml:space="preserve">The three catch scenarios use the same observed catches and fleet group allocations in 2021-2024. The </w:t>
      </w:r>
      <w:r w:rsidR="00EA7E2B">
        <w:t>three scenarios assume different projected catches by country during 2025-2027.</w:t>
      </w:r>
      <w:r w:rsidR="009E24BD">
        <w:t xml:space="preserve"> The first scenario sets total catch by all countries at 2400 mt during 2025-2027. The second scenario increases total catch in 2025 to XXX mt with 2400 mt in 2026-2027. The third scenario increases total catch in 2025-2026 to XXX mt with XXX mt in 2027.</w:t>
      </w:r>
      <w:r w:rsidR="001C7F58">
        <w:t xml:space="preserve"> The scenarios show how projected rebuilding outcomes would change under different catches in the 2025-2027, or first phase of the projection time horizon.</w:t>
      </w:r>
    </w:p>
    <w:p w14:paraId="605E4BE2" w14:textId="1C920182" w:rsidR="001C7F58" w:rsidRDefault="001C7F58"/>
    <w:p w14:paraId="28509AFD" w14:textId="5B060954" w:rsidR="001C7F58" w:rsidRDefault="001C7F58">
      <w:r>
        <w:t xml:space="preserve">Catches during the </w:t>
      </w:r>
      <w:r w:rsidR="00941B86">
        <w:t>second (</w:t>
      </w:r>
      <w:r>
        <w:t>2028-2031</w:t>
      </w:r>
      <w:r w:rsidR="00941B86">
        <w:t>)</w:t>
      </w:r>
      <w:r>
        <w:t xml:space="preserve"> and </w:t>
      </w:r>
      <w:r w:rsidR="00941B86">
        <w:t>third (</w:t>
      </w:r>
      <w:r>
        <w:t>2032-2034</w:t>
      </w:r>
      <w:r w:rsidR="00941B86">
        <w:t>)</w:t>
      </w:r>
      <w:r>
        <w:t xml:space="preserve"> phases of the projection time horizon are </w:t>
      </w:r>
      <w:r w:rsidR="00855099">
        <w:t>set</w:t>
      </w:r>
      <w:r>
        <w:t xml:space="preserve"> to ensure that the rebuilding probability of 60% is achieved in 2034</w:t>
      </w:r>
      <w:r w:rsidR="00855099">
        <w:t xml:space="preserve">. </w:t>
      </w:r>
      <w:r w:rsidR="00C513FF">
        <w:t>Catches</w:t>
      </w:r>
      <w:r w:rsidR="00D45F88">
        <w:t xml:space="preserve"> in phases 2 and 3 under scenarios 2 and 3 are minimally adjusted from the status quo catch amount of 2400 mt to achieve the rebuilding target.</w:t>
      </w:r>
    </w:p>
    <w:p w14:paraId="11A0D008" w14:textId="615987B0" w:rsidR="009D7A84" w:rsidRDefault="009D7A84"/>
    <w:p w14:paraId="2D4FC1D1" w14:textId="7585E990" w:rsidR="007228BF" w:rsidRDefault="009D7A84" w:rsidP="007E27A6">
      <w:pPr>
        <w:spacing w:before="240"/>
      </w:pPr>
      <w:r>
        <w:t>Projections under each scenario use the same set up as those developed by the ISC Billfish Working Group for a 3-phase rebuilding plan</w:t>
      </w:r>
      <w:r w:rsidR="00C242F2">
        <w:t xml:space="preserve"> in 2024, with the exception of harvests during 2021-2024.</w:t>
      </w:r>
      <w:r w:rsidR="00614532">
        <w:t xml:space="preserve"> In the 2024 projections, the status quo, or recent average fishing mortality by fleet group during 2018-2020 was used to determine projected catches during 2021-2024. This assumption</w:t>
      </w:r>
      <w:r w:rsidR="001A4883">
        <w:t xml:space="preserve"> of constant fishing mortality</w:t>
      </w:r>
      <w:r w:rsidR="00614532">
        <w:t xml:space="preserve"> led to median total catches of </w:t>
      </w:r>
      <w:r w:rsidR="007E27A6">
        <w:t>about 2910, 3380, 3320, and 3030 mt</w:t>
      </w:r>
      <w:r w:rsidR="00614532">
        <w:t xml:space="preserve"> in 2021-2024</w:t>
      </w:r>
      <w:r w:rsidR="007E27A6">
        <w:t xml:space="preserve"> (Brodziak 2024, Table 10.9, scenario 1-6)</w:t>
      </w:r>
      <w:r w:rsidR="00614532">
        <w:t xml:space="preserve">. In </w:t>
      </w:r>
      <w:r w:rsidR="001A4883">
        <w:t>comparison</w:t>
      </w:r>
      <w:r w:rsidR="00EB6F2D">
        <w:t xml:space="preserve"> </w:t>
      </w:r>
      <w:r w:rsidR="001A4883">
        <w:t>under</w:t>
      </w:r>
      <w:r w:rsidR="00EB6F2D">
        <w:t xml:space="preserve"> </w:t>
      </w:r>
      <w:r w:rsidR="00614532">
        <w:t>the CMM 24-06 projections</w:t>
      </w:r>
      <w:r w:rsidR="00EB6F2D">
        <w:t xml:space="preserve">, reported catches for 2021-2023 and imputed </w:t>
      </w:r>
      <w:r w:rsidR="00BC5ED0">
        <w:t xml:space="preserve">catches </w:t>
      </w:r>
      <w:r w:rsidR="00EB6F2D">
        <w:t xml:space="preserve">for 2024 were based on the 2024 </w:t>
      </w:r>
      <w:r w:rsidR="00EB6F2D">
        <w:lastRenderedPageBreak/>
        <w:t>WCPFC Yearbook for all countries, except Japan and USA. Catches for Japan and USA for 2021-2024 were taken from observed values gathered from the most recent 2025 database sources.</w:t>
      </w:r>
      <w:r w:rsidR="007228BF">
        <w:t xml:space="preserve"> The observed catches used for the CMM 24-06 projections in 2021-2024 were 1540, 1470, 1685, and 2157 mt. </w:t>
      </w:r>
      <w:r w:rsidR="00AF6A80">
        <w:t>The observed catches in 2021-2024 were 47%, 56%, 49%, and 29% below the predicted catches based on assuming status quo fishing mortality in the 2024 projections.</w:t>
      </w:r>
      <w:r w:rsidR="006205EA">
        <w:t xml:space="preserve"> </w:t>
      </w:r>
    </w:p>
    <w:p w14:paraId="2D5E2CA1" w14:textId="10E2E4F2" w:rsidR="00A41197" w:rsidRDefault="00A41197">
      <w:r>
        <w:br w:type="page"/>
      </w:r>
    </w:p>
    <w:p w14:paraId="48A9B4B0" w14:textId="77777777" w:rsidR="00F66B79" w:rsidRDefault="00F66B79">
      <w:r>
        <w:lastRenderedPageBreak/>
        <w:t>References</w:t>
      </w:r>
    </w:p>
    <w:p w14:paraId="500DA247" w14:textId="5C4888FF" w:rsidR="00B36C0F" w:rsidRDefault="00017051" w:rsidP="00017051">
      <w:r>
        <w:t xml:space="preserve">Brodziak J. 2024. Rebuilding Scenarios for Striped Marlin in the Western and Central North Pacific Ocean. International Scientific Committee for Tuna and Tuna-Like Species in the North Pacific/Billfish WG, ISC/24/BILLWG-01/03, 151 p. Available at: </w:t>
      </w:r>
      <w:hyperlink r:id="rId16" w:history="1">
        <w:r w:rsidR="00B36C0F" w:rsidRPr="001636EB">
          <w:rPr>
            <w:rStyle w:val="Hyperlink"/>
          </w:rPr>
          <w:t>https://isc.fra.go.jp/pdf/BILL/ISC24_BILL_1/ISC_24_BILLWG-01_03.pdf</w:t>
        </w:r>
      </w:hyperlink>
    </w:p>
    <w:p w14:paraId="71BB6629" w14:textId="77777777" w:rsidR="00E95E1E" w:rsidRDefault="00B36C0F" w:rsidP="00017051">
      <w:r w:rsidRPr="00B36C0F">
        <w:t xml:space="preserve">ISC Billfish WG. 2023. Annex 9: Report of the Billfish Working Group Workshop, 12-18 July 2022. Kona, Hawaii, USA. ISC/22/Annex9, 24 p. Available at: </w:t>
      </w:r>
      <w:hyperlink r:id="rId17" w:history="1">
        <w:r w:rsidRPr="001636EB">
          <w:rPr>
            <w:rStyle w:val="Hyperlink"/>
          </w:rPr>
          <w:t>https://isc.fra.go.jp/pdf/ISC22/ISC22_ANNEX09_Report_of_the_BILLWG_Workshop_Apr2022.pdf</w:t>
        </w:r>
      </w:hyperlink>
      <w:r>
        <w:t xml:space="preserve"> </w:t>
      </w:r>
      <w:r w:rsidRPr="00B36C0F">
        <w:t xml:space="preserve"> </w:t>
      </w:r>
    </w:p>
    <w:p w14:paraId="09C30E85" w14:textId="77777777" w:rsidR="00E95E1E" w:rsidRDefault="00E95E1E" w:rsidP="00017051">
      <w:pPr>
        <w:sectPr w:rsidR="00E95E1E">
          <w:pgSz w:w="12240" w:h="15840"/>
          <w:pgMar w:top="1340" w:right="700" w:bottom="1240" w:left="1320" w:header="729" w:footer="1056" w:gutter="0"/>
          <w:cols w:space="720"/>
        </w:sectPr>
      </w:pPr>
    </w:p>
    <w:p w14:paraId="202A6A8D" w14:textId="3549368E" w:rsidR="00A40666" w:rsidRDefault="00A41197" w:rsidP="007E27A6">
      <w:pPr>
        <w:spacing w:before="240"/>
      </w:pPr>
      <w:r>
        <w:lastRenderedPageBreak/>
        <w:t xml:space="preserve">Table 1. Three scenarios for WCNPO striped marlin carryover </w:t>
      </w:r>
      <w:r w:rsidR="0072416E">
        <w:t xml:space="preserve">catch </w:t>
      </w:r>
      <w:r>
        <w:t>under CMM 24-06.</w:t>
      </w:r>
    </w:p>
    <w:p w14:paraId="204401E1" w14:textId="77777777" w:rsidR="004D4F89" w:rsidRDefault="004D4F89" w:rsidP="007E27A6">
      <w:pPr>
        <w:spacing w:before="240"/>
      </w:pPr>
      <w:r w:rsidRPr="004D4F89">
        <w:rPr>
          <w:noProof/>
        </w:rPr>
        <w:drawing>
          <wp:inline distT="0" distB="0" distL="0" distR="0" wp14:anchorId="7EF606C4" wp14:editId="6FD4E4E3">
            <wp:extent cx="3004185" cy="169799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4185" cy="1697990"/>
                    </a:xfrm>
                    <a:prstGeom prst="rect">
                      <a:avLst/>
                    </a:prstGeom>
                    <a:noFill/>
                    <a:ln>
                      <a:noFill/>
                    </a:ln>
                  </pic:spPr>
                </pic:pic>
              </a:graphicData>
            </a:graphic>
          </wp:inline>
        </w:drawing>
      </w:r>
    </w:p>
    <w:p w14:paraId="6B75E430" w14:textId="1095C9D4" w:rsidR="00A41197" w:rsidRDefault="00A41197" w:rsidP="007E27A6">
      <w:pPr>
        <w:spacing w:before="240"/>
      </w:pPr>
      <w:r>
        <w:t xml:space="preserve"> </w:t>
      </w:r>
      <w:r w:rsidR="0028488C" w:rsidRPr="0028488C">
        <w:rPr>
          <w:noProof/>
        </w:rPr>
        <w:drawing>
          <wp:inline distT="0" distB="0" distL="0" distR="0" wp14:anchorId="0F096556" wp14:editId="4EC1ED54">
            <wp:extent cx="2999105" cy="1692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9105" cy="1692910"/>
                    </a:xfrm>
                    <a:prstGeom prst="rect">
                      <a:avLst/>
                    </a:prstGeom>
                    <a:noFill/>
                    <a:ln>
                      <a:noFill/>
                    </a:ln>
                  </pic:spPr>
                </pic:pic>
              </a:graphicData>
            </a:graphic>
          </wp:inline>
        </w:drawing>
      </w:r>
    </w:p>
    <w:p w14:paraId="5D6C74E0" w14:textId="0AEAC234" w:rsidR="0028488C" w:rsidRDefault="00026E79" w:rsidP="007E27A6">
      <w:pPr>
        <w:spacing w:before="240"/>
      </w:pPr>
      <w:r w:rsidRPr="00026E79">
        <w:rPr>
          <w:noProof/>
        </w:rPr>
        <w:drawing>
          <wp:inline distT="0" distB="0" distL="0" distR="0" wp14:anchorId="2DFF2142" wp14:editId="7C8EBCB7">
            <wp:extent cx="2993390" cy="16929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3390" cy="1692910"/>
                    </a:xfrm>
                    <a:prstGeom prst="rect">
                      <a:avLst/>
                    </a:prstGeom>
                    <a:noFill/>
                    <a:ln>
                      <a:noFill/>
                    </a:ln>
                  </pic:spPr>
                </pic:pic>
              </a:graphicData>
            </a:graphic>
          </wp:inline>
        </w:drawing>
      </w:r>
    </w:p>
    <w:p w14:paraId="42B76166" w14:textId="44E20111" w:rsidR="009D7A84" w:rsidRDefault="009D7A84" w:rsidP="007E27A6">
      <w:pPr>
        <w:spacing w:before="240"/>
      </w:pPr>
    </w:p>
    <w:p w14:paraId="1DA4D064" w14:textId="77777777" w:rsidR="007F7C6E" w:rsidRDefault="007F7C6E"/>
    <w:p w14:paraId="616B6A89" w14:textId="5CE16D97" w:rsidR="00E95E1E" w:rsidRDefault="00E95E1E">
      <w:r>
        <w:br w:type="page"/>
      </w:r>
    </w:p>
    <w:p w14:paraId="3C6804CE" w14:textId="06517D8C" w:rsidR="00E95E1E" w:rsidRDefault="00E95E1E" w:rsidP="00E95E1E">
      <w:pPr>
        <w:pStyle w:val="BodyText"/>
        <w:spacing w:before="118"/>
        <w:ind w:left="120" w:right="796"/>
      </w:pPr>
      <w:r>
        <w:lastRenderedPageBreak/>
        <w:t>Table</w:t>
      </w:r>
      <w:r>
        <w:rPr>
          <w:spacing w:val="-3"/>
        </w:rPr>
        <w:t xml:space="preserve"> </w:t>
      </w:r>
      <w:r>
        <w:t>2.</w:t>
      </w:r>
      <w:r>
        <w:rPr>
          <w:spacing w:val="-3"/>
        </w:rPr>
        <w:t xml:space="preserve"> </w:t>
      </w:r>
      <w:r>
        <w:t>Fishing</w:t>
      </w:r>
      <w:r w:rsidR="00434AFB">
        <w:t xml:space="preserve"> fleets</w:t>
      </w:r>
      <w:r w:rsidR="0067319B">
        <w:t xml:space="preserve">, </w:t>
      </w:r>
      <w:r w:rsidR="0067319B">
        <w:rPr>
          <w:spacing w:val="-3"/>
        </w:rPr>
        <w:t>fleet groups with equal fishery selectivity</w:t>
      </w:r>
      <w:r>
        <w:rPr>
          <w:spacing w:val="-3"/>
        </w:rPr>
        <w:t xml:space="preserve"> </w:t>
      </w:r>
      <w:r>
        <w:t>used</w:t>
      </w:r>
      <w:r>
        <w:rPr>
          <w:spacing w:val="-3"/>
        </w:rPr>
        <w:t xml:space="preserve"> </w:t>
      </w:r>
      <w:r>
        <w:t>in</w:t>
      </w:r>
      <w:r>
        <w:rPr>
          <w:spacing w:val="-3"/>
        </w:rPr>
        <w:t xml:space="preserve"> </w:t>
      </w:r>
      <w:r>
        <w:t>the</w:t>
      </w:r>
      <w:r>
        <w:rPr>
          <w:spacing w:val="-4"/>
        </w:rPr>
        <w:t xml:space="preserve"> </w:t>
      </w:r>
      <w:r>
        <w:t>base</w:t>
      </w:r>
      <w:r>
        <w:rPr>
          <w:spacing w:val="-4"/>
        </w:rPr>
        <w:t xml:space="preserve"> </w:t>
      </w:r>
      <w:r>
        <w:t>case</w:t>
      </w:r>
      <w:r>
        <w:rPr>
          <w:spacing w:val="-4"/>
        </w:rPr>
        <w:t xml:space="preserve"> </w:t>
      </w:r>
      <w:r>
        <w:t xml:space="preserve">model </w:t>
      </w:r>
      <w:r w:rsidR="00C37DCA">
        <w:t>of</w:t>
      </w:r>
      <w:r>
        <w:t xml:space="preserve"> the 2023 stock assessment and the 2025 CMM 24-06 rebuilding analyses including fleet name and time-period where the representative fleet for each of the 9 fleet groups is shown in bold.</w:t>
      </w:r>
    </w:p>
    <w:p w14:paraId="4F36326A" w14:textId="5D9FDA9B" w:rsidR="00592EA7" w:rsidRDefault="00592EA7"/>
    <w:p w14:paraId="589260BF" w14:textId="434CEAC1" w:rsidR="0067319B" w:rsidRDefault="00026E5F">
      <w:r w:rsidRPr="00026E5F">
        <w:rPr>
          <w:noProof/>
        </w:rPr>
        <w:drawing>
          <wp:inline distT="0" distB="0" distL="0" distR="0" wp14:anchorId="4561B778" wp14:editId="3E0BC663">
            <wp:extent cx="5943600" cy="53682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368290"/>
                    </a:xfrm>
                    <a:prstGeom prst="rect">
                      <a:avLst/>
                    </a:prstGeom>
                    <a:noFill/>
                    <a:ln>
                      <a:noFill/>
                    </a:ln>
                  </pic:spPr>
                </pic:pic>
              </a:graphicData>
            </a:graphic>
          </wp:inline>
        </w:drawing>
      </w:r>
    </w:p>
    <w:p w14:paraId="78D6BAB0" w14:textId="60C4E434" w:rsidR="00BB386F" w:rsidRDefault="00BB386F"/>
    <w:p w14:paraId="7C7378E0" w14:textId="74F12F58" w:rsidR="00BB386F" w:rsidRDefault="00BB386F">
      <w:r>
        <w:br w:type="page"/>
      </w:r>
    </w:p>
    <w:p w14:paraId="3249B99F" w14:textId="340E8F27" w:rsidR="00A335AB" w:rsidRDefault="00F028E6">
      <w:r>
        <w:lastRenderedPageBreak/>
        <w:t>Table 3.</w:t>
      </w:r>
      <w:r w:rsidR="00A335AB">
        <w:t xml:space="preserve"> WCNPO </w:t>
      </w:r>
      <w:r w:rsidR="00005B34">
        <w:t xml:space="preserve">striped marlin </w:t>
      </w:r>
      <w:r w:rsidR="00A335AB">
        <w:t>catch biomass by assessment fleet group and fleet in 2020.</w:t>
      </w:r>
    </w:p>
    <w:p w14:paraId="564925E6" w14:textId="77777777" w:rsidR="00A335AB" w:rsidRDefault="00A335AB"/>
    <w:p w14:paraId="79ACBC20" w14:textId="34249849" w:rsidR="00F028E6" w:rsidRDefault="00DD4900">
      <w:r w:rsidRPr="00DD4900">
        <w:rPr>
          <w:noProof/>
        </w:rPr>
        <w:drawing>
          <wp:inline distT="0" distB="0" distL="0" distR="0" wp14:anchorId="07E7DC4C" wp14:editId="67FB70D5">
            <wp:extent cx="4712970" cy="54336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2970" cy="5433695"/>
                    </a:xfrm>
                    <a:prstGeom prst="rect">
                      <a:avLst/>
                    </a:prstGeom>
                    <a:noFill/>
                    <a:ln>
                      <a:noFill/>
                    </a:ln>
                  </pic:spPr>
                </pic:pic>
              </a:graphicData>
            </a:graphic>
          </wp:inline>
        </w:drawing>
      </w:r>
      <w:r w:rsidR="00F028E6">
        <w:br w:type="page"/>
      </w:r>
    </w:p>
    <w:p w14:paraId="568082AC" w14:textId="57C67931" w:rsidR="00DD4900" w:rsidRDefault="00242B83">
      <w:r>
        <w:lastRenderedPageBreak/>
        <w:t xml:space="preserve">Table 4. </w:t>
      </w:r>
      <w:r w:rsidR="00005B34">
        <w:t>Total and proportion of WCNPO striped marlin catch biomass in 2020 by assessment fleet group along with Japanese total and proportion of WCNPO striped marlin catch biomass by fleet group.</w:t>
      </w:r>
    </w:p>
    <w:p w14:paraId="7E4E21F9" w14:textId="77777777" w:rsidR="00DD4900" w:rsidRDefault="00DD4900"/>
    <w:p w14:paraId="7E629D86" w14:textId="6B4CE7C4" w:rsidR="00242B83" w:rsidRDefault="00005B34">
      <w:r w:rsidRPr="00005B34">
        <w:rPr>
          <w:noProof/>
        </w:rPr>
        <w:drawing>
          <wp:inline distT="0" distB="0" distL="0" distR="0" wp14:anchorId="4788BED0" wp14:editId="5A2F7FF6">
            <wp:extent cx="3815715" cy="26231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5715" cy="2623185"/>
                    </a:xfrm>
                    <a:prstGeom prst="rect">
                      <a:avLst/>
                    </a:prstGeom>
                    <a:noFill/>
                    <a:ln>
                      <a:noFill/>
                    </a:ln>
                  </pic:spPr>
                </pic:pic>
              </a:graphicData>
            </a:graphic>
          </wp:inline>
        </w:drawing>
      </w:r>
      <w:r w:rsidR="00242B83">
        <w:br w:type="page"/>
      </w:r>
    </w:p>
    <w:p w14:paraId="4B0B945D" w14:textId="30222228" w:rsidR="00751E61" w:rsidRDefault="00751E61">
      <w:r>
        <w:lastRenderedPageBreak/>
        <w:t xml:space="preserve">Table 5. Japanese catch biomass </w:t>
      </w:r>
      <w:r w:rsidR="00704535">
        <w:t xml:space="preserve">(mt) </w:t>
      </w:r>
      <w:r w:rsidR="00465B39">
        <w:t xml:space="preserve">of WCNPO striped marlin </w:t>
      </w:r>
      <w:r>
        <w:t>by fleet group, 2021-2024.</w:t>
      </w:r>
    </w:p>
    <w:p w14:paraId="62196D49" w14:textId="77777777" w:rsidR="00751E61" w:rsidRDefault="00751E61"/>
    <w:p w14:paraId="7C63099F" w14:textId="75CDB6E5" w:rsidR="00AF5CAE" w:rsidRDefault="00CE4F22">
      <w:r w:rsidRPr="00CE4F22">
        <w:rPr>
          <w:noProof/>
        </w:rPr>
        <w:drawing>
          <wp:inline distT="0" distB="0" distL="0" distR="0" wp14:anchorId="2616BC31" wp14:editId="520A723F">
            <wp:extent cx="5011420" cy="18815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1420" cy="1881505"/>
                    </a:xfrm>
                    <a:prstGeom prst="rect">
                      <a:avLst/>
                    </a:prstGeom>
                    <a:noFill/>
                    <a:ln>
                      <a:noFill/>
                    </a:ln>
                  </pic:spPr>
                </pic:pic>
              </a:graphicData>
            </a:graphic>
          </wp:inline>
        </w:drawing>
      </w:r>
      <w:r w:rsidR="00AF5CAE">
        <w:br w:type="page"/>
      </w:r>
    </w:p>
    <w:p w14:paraId="61B34254" w14:textId="1F95A5C6" w:rsidR="00751E61" w:rsidRDefault="00C903E0">
      <w:r>
        <w:lastRenderedPageBreak/>
        <w:t>Table 6.</w:t>
      </w:r>
      <w:r w:rsidR="00FA5315">
        <w:t xml:space="preserve"> </w:t>
      </w:r>
      <w:r w:rsidR="00C428F9">
        <w:t>U.S.</w:t>
      </w:r>
      <w:r w:rsidR="00FA5315">
        <w:t xml:space="preserve"> catch biomass </w:t>
      </w:r>
      <w:r w:rsidR="00AF2F7B">
        <w:t xml:space="preserve">(mt) </w:t>
      </w:r>
      <w:r w:rsidR="00C428F9">
        <w:t>of WCNPO striped marlin</w:t>
      </w:r>
      <w:r w:rsidR="00FA5315">
        <w:t>, 2021-2024.</w:t>
      </w:r>
    </w:p>
    <w:p w14:paraId="5F610EE8" w14:textId="2985B9E4" w:rsidR="00FA5315" w:rsidRDefault="00FA5315"/>
    <w:p w14:paraId="0A3930FB" w14:textId="755E906A" w:rsidR="00FA5315" w:rsidRDefault="00FA5315">
      <w:r w:rsidRPr="00FA5315">
        <w:rPr>
          <w:noProof/>
        </w:rPr>
        <w:drawing>
          <wp:inline distT="0" distB="0" distL="0" distR="0" wp14:anchorId="75B3796F" wp14:editId="2155D87A">
            <wp:extent cx="4466590" cy="13188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66590" cy="1318895"/>
                    </a:xfrm>
                    <a:prstGeom prst="rect">
                      <a:avLst/>
                    </a:prstGeom>
                    <a:noFill/>
                    <a:ln>
                      <a:noFill/>
                    </a:ln>
                  </pic:spPr>
                </pic:pic>
              </a:graphicData>
            </a:graphic>
          </wp:inline>
        </w:drawing>
      </w:r>
    </w:p>
    <w:p w14:paraId="2EDE9E59" w14:textId="2D6D9892" w:rsidR="00C903E0" w:rsidRDefault="00C903E0"/>
    <w:p w14:paraId="6082E384" w14:textId="185F2DED" w:rsidR="00C903E0" w:rsidRDefault="00C903E0">
      <w:r>
        <w:br w:type="page"/>
      </w:r>
    </w:p>
    <w:p w14:paraId="09EBCA19" w14:textId="764C2BB4" w:rsidR="00AF2F7B" w:rsidRDefault="00AF2F7B">
      <w:r>
        <w:lastRenderedPageBreak/>
        <w:t xml:space="preserve">Table 7. </w:t>
      </w:r>
      <w:r w:rsidR="004C2FD6">
        <w:t>BSIA for WCNPO striped marlin catch biomass (mt) used for 2025 CMM 24-06 projections.</w:t>
      </w:r>
    </w:p>
    <w:p w14:paraId="76F79059" w14:textId="77777777" w:rsidR="00AF2F7B" w:rsidRDefault="00AF2F7B"/>
    <w:p w14:paraId="167190F3" w14:textId="49021E33" w:rsidR="00AF2F7B" w:rsidRDefault="00AF2F7B">
      <w:r w:rsidRPr="00AF2F7B">
        <w:rPr>
          <w:noProof/>
        </w:rPr>
        <w:drawing>
          <wp:inline distT="0" distB="0" distL="0" distR="0" wp14:anchorId="6F48E40F" wp14:editId="3E79280C">
            <wp:extent cx="5011420" cy="2251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1420" cy="2251075"/>
                    </a:xfrm>
                    <a:prstGeom prst="rect">
                      <a:avLst/>
                    </a:prstGeom>
                    <a:noFill/>
                    <a:ln>
                      <a:noFill/>
                    </a:ln>
                  </pic:spPr>
                </pic:pic>
              </a:graphicData>
            </a:graphic>
          </wp:inline>
        </w:drawing>
      </w:r>
      <w:r>
        <w:br w:type="page"/>
      </w:r>
    </w:p>
    <w:p w14:paraId="269CAF70" w14:textId="77777777" w:rsidR="00C903E0" w:rsidRDefault="00C903E0"/>
    <w:p w14:paraId="0798DDE7" w14:textId="0E85A855" w:rsidR="00751E61" w:rsidRDefault="00751E61">
      <w:r>
        <w:br w:type="page"/>
      </w:r>
    </w:p>
    <w:p w14:paraId="38978E4F" w14:textId="77777777" w:rsidR="00751E61" w:rsidRDefault="00751E61"/>
    <w:p w14:paraId="63B23A7A" w14:textId="37DB8AA7" w:rsidR="00BB386F" w:rsidRDefault="00BB386F">
      <w:r>
        <w:t>Figure. Fleet group 1</w:t>
      </w:r>
    </w:p>
    <w:p w14:paraId="28E2BED8" w14:textId="1DC03DDC" w:rsidR="00BB386F" w:rsidRDefault="00BB386F"/>
    <w:p w14:paraId="48742109" w14:textId="77777777" w:rsidR="001549C6" w:rsidRDefault="006509BF">
      <w:r>
        <w:rPr>
          <w:noProof/>
        </w:rPr>
        <w:drawing>
          <wp:inline distT="0" distB="0" distL="0" distR="0" wp14:anchorId="3423A0FC" wp14:editId="0B3C6A75">
            <wp:extent cx="5593913" cy="366432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93913" cy="3664320"/>
                    </a:xfrm>
                    <a:prstGeom prst="rect">
                      <a:avLst/>
                    </a:prstGeom>
                  </pic:spPr>
                </pic:pic>
              </a:graphicData>
            </a:graphic>
          </wp:inline>
        </w:drawing>
      </w:r>
    </w:p>
    <w:p w14:paraId="7311EF25" w14:textId="52CE1E7A" w:rsidR="00267246" w:rsidRDefault="00267246">
      <w:r>
        <w:br w:type="page"/>
      </w:r>
    </w:p>
    <w:p w14:paraId="03D0E525" w14:textId="66C416A7" w:rsidR="00267246" w:rsidRDefault="00267246" w:rsidP="00267246">
      <w:r>
        <w:lastRenderedPageBreak/>
        <w:t xml:space="preserve">Figure. Fleet group </w:t>
      </w:r>
      <w:r w:rsidR="00797982">
        <w:t>2</w:t>
      </w:r>
    </w:p>
    <w:p w14:paraId="7FF3632D" w14:textId="77777777" w:rsidR="00267246" w:rsidRDefault="00267246" w:rsidP="00267246"/>
    <w:p w14:paraId="3730B207" w14:textId="74CF15C9" w:rsidR="00267246" w:rsidRDefault="006509BF" w:rsidP="00267246">
      <w:r>
        <w:rPr>
          <w:noProof/>
        </w:rPr>
        <w:drawing>
          <wp:inline distT="0" distB="0" distL="0" distR="0" wp14:anchorId="4783A433" wp14:editId="2DDBBB64">
            <wp:extent cx="5476811" cy="35827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6811" cy="3582719"/>
                    </a:xfrm>
                    <a:prstGeom prst="rect">
                      <a:avLst/>
                    </a:prstGeom>
                  </pic:spPr>
                </pic:pic>
              </a:graphicData>
            </a:graphic>
          </wp:inline>
        </w:drawing>
      </w:r>
    </w:p>
    <w:p w14:paraId="5AC2F229" w14:textId="038A0BD6" w:rsidR="00267246" w:rsidRDefault="00267246">
      <w:r>
        <w:br w:type="page"/>
      </w:r>
    </w:p>
    <w:p w14:paraId="611BF940" w14:textId="77777777" w:rsidR="001549C6" w:rsidRDefault="001549C6" w:rsidP="00267246">
      <w:pPr>
        <w:sectPr w:rsidR="001549C6" w:rsidSect="001549C6">
          <w:footerReference w:type="default" r:id="rId29"/>
          <w:pgSz w:w="12240" w:h="15840"/>
          <w:pgMar w:top="1440" w:right="1440" w:bottom="1440" w:left="1440" w:header="720" w:footer="720" w:gutter="0"/>
          <w:cols w:space="720"/>
          <w:docGrid w:linePitch="360"/>
        </w:sectPr>
      </w:pPr>
    </w:p>
    <w:p w14:paraId="49DD8DC4" w14:textId="17CDCDBE" w:rsidR="001549C6" w:rsidRDefault="001549C6" w:rsidP="00267246">
      <w:pPr>
        <w:rPr>
          <w:noProof/>
        </w:rPr>
      </w:pPr>
      <w:r>
        <w:lastRenderedPageBreak/>
        <w:t>Figure. Fleet group 3</w:t>
      </w:r>
    </w:p>
    <w:p w14:paraId="008EC5AE" w14:textId="77777777" w:rsidR="001549C6" w:rsidRDefault="001549C6" w:rsidP="00267246">
      <w:pPr>
        <w:rPr>
          <w:noProof/>
        </w:rPr>
      </w:pPr>
    </w:p>
    <w:p w14:paraId="70BE2C6E" w14:textId="77777777" w:rsidR="001549C6" w:rsidRDefault="001549C6" w:rsidP="00267246">
      <w:r>
        <w:rPr>
          <w:noProof/>
        </w:rPr>
        <w:drawing>
          <wp:inline distT="0" distB="0" distL="0" distR="0" wp14:anchorId="00332C7A" wp14:editId="5EFE06F0">
            <wp:extent cx="8115300" cy="3565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151029" cy="3580879"/>
                    </a:xfrm>
                    <a:prstGeom prst="rect">
                      <a:avLst/>
                    </a:prstGeom>
                  </pic:spPr>
                </pic:pic>
              </a:graphicData>
            </a:graphic>
          </wp:inline>
        </w:drawing>
      </w:r>
    </w:p>
    <w:p w14:paraId="12B34F64" w14:textId="77777777" w:rsidR="0043562A" w:rsidRDefault="0043562A" w:rsidP="00267246"/>
    <w:p w14:paraId="11CBE4F3" w14:textId="77777777" w:rsidR="0043562A" w:rsidRDefault="0043562A" w:rsidP="00267246"/>
    <w:p w14:paraId="73BA72AC" w14:textId="03F96608" w:rsidR="0043562A" w:rsidRDefault="0043562A" w:rsidP="00267246">
      <w:pPr>
        <w:sectPr w:rsidR="0043562A" w:rsidSect="001549C6">
          <w:pgSz w:w="15840" w:h="12240" w:orient="landscape"/>
          <w:pgMar w:top="1440" w:right="1440" w:bottom="1440" w:left="1440" w:header="720" w:footer="720" w:gutter="0"/>
          <w:cols w:space="720"/>
          <w:docGrid w:linePitch="360"/>
        </w:sectPr>
      </w:pPr>
    </w:p>
    <w:p w14:paraId="74D2B999" w14:textId="4B351BCC" w:rsidR="00267246" w:rsidRDefault="00267246" w:rsidP="00267246">
      <w:r>
        <w:lastRenderedPageBreak/>
        <w:t xml:space="preserve">Figure. Fleet group </w:t>
      </w:r>
      <w:r w:rsidR="002E0323">
        <w:t>4</w:t>
      </w:r>
    </w:p>
    <w:p w14:paraId="5327282E" w14:textId="77777777" w:rsidR="00267246" w:rsidRDefault="00267246" w:rsidP="00267246"/>
    <w:p w14:paraId="203D4175" w14:textId="565FCE21" w:rsidR="00267246" w:rsidRDefault="00E63FA0" w:rsidP="00267246">
      <w:r>
        <w:rPr>
          <w:noProof/>
        </w:rPr>
        <w:drawing>
          <wp:inline distT="0" distB="0" distL="0" distR="0" wp14:anchorId="3473AB6B" wp14:editId="681ECB2C">
            <wp:extent cx="7989711" cy="404948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004041" cy="4056749"/>
                    </a:xfrm>
                    <a:prstGeom prst="rect">
                      <a:avLst/>
                    </a:prstGeom>
                  </pic:spPr>
                </pic:pic>
              </a:graphicData>
            </a:graphic>
          </wp:inline>
        </w:drawing>
      </w:r>
    </w:p>
    <w:p w14:paraId="7C94D595" w14:textId="6904E9B0" w:rsidR="00267246" w:rsidRDefault="00267246">
      <w:r>
        <w:br w:type="page"/>
      </w:r>
    </w:p>
    <w:p w14:paraId="5C79EA4B" w14:textId="77777777" w:rsidR="00E63FA0" w:rsidRDefault="00E63FA0" w:rsidP="00267246">
      <w:pPr>
        <w:sectPr w:rsidR="00E63FA0" w:rsidSect="00E63FA0">
          <w:pgSz w:w="15840" w:h="12240" w:orient="landscape"/>
          <w:pgMar w:top="1440" w:right="1440" w:bottom="1440" w:left="1440" w:header="720" w:footer="720" w:gutter="0"/>
          <w:cols w:space="720"/>
          <w:docGrid w:linePitch="360"/>
        </w:sectPr>
      </w:pPr>
    </w:p>
    <w:p w14:paraId="386F7691" w14:textId="4DC36802" w:rsidR="00267246" w:rsidRDefault="00267246" w:rsidP="00267246">
      <w:r>
        <w:lastRenderedPageBreak/>
        <w:t xml:space="preserve">Figure. Fleet group </w:t>
      </w:r>
      <w:r w:rsidR="00125CB1">
        <w:t>5</w:t>
      </w:r>
    </w:p>
    <w:p w14:paraId="27246DB9" w14:textId="77777777" w:rsidR="00267246" w:rsidRDefault="00267246" w:rsidP="00267246"/>
    <w:p w14:paraId="3B920BE7" w14:textId="77EB87D1" w:rsidR="00267246" w:rsidRDefault="00A2738A" w:rsidP="00267246">
      <w:r>
        <w:rPr>
          <w:noProof/>
        </w:rPr>
        <w:drawing>
          <wp:inline distT="0" distB="0" distL="0" distR="0" wp14:anchorId="21C65723" wp14:editId="2C6F2EEA">
            <wp:extent cx="5433269" cy="366980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33269" cy="3669804"/>
                    </a:xfrm>
                    <a:prstGeom prst="rect">
                      <a:avLst/>
                    </a:prstGeom>
                  </pic:spPr>
                </pic:pic>
              </a:graphicData>
            </a:graphic>
          </wp:inline>
        </w:drawing>
      </w:r>
    </w:p>
    <w:p w14:paraId="7C85EA03" w14:textId="6CDF7182" w:rsidR="00267246" w:rsidRDefault="00267246">
      <w:r>
        <w:br w:type="page"/>
      </w:r>
    </w:p>
    <w:p w14:paraId="097310DA" w14:textId="1F62F235" w:rsidR="00267246" w:rsidRDefault="00267246" w:rsidP="00267246">
      <w:r>
        <w:lastRenderedPageBreak/>
        <w:t xml:space="preserve">Figure. Fleet group </w:t>
      </w:r>
      <w:r w:rsidR="00955CC8">
        <w:t>6</w:t>
      </w:r>
    </w:p>
    <w:p w14:paraId="1E5A2F33" w14:textId="77777777" w:rsidR="00267246" w:rsidRDefault="00267246" w:rsidP="00267246"/>
    <w:p w14:paraId="04D16D41" w14:textId="1628FBBC" w:rsidR="00267246" w:rsidRDefault="003B111C" w:rsidP="00267246">
      <w:r>
        <w:rPr>
          <w:noProof/>
        </w:rPr>
        <w:drawing>
          <wp:inline distT="0" distB="0" distL="0" distR="0" wp14:anchorId="3D4E12BF" wp14:editId="283CD05E">
            <wp:extent cx="2294184" cy="4303131"/>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94184" cy="4303131"/>
                    </a:xfrm>
                    <a:prstGeom prst="rect">
                      <a:avLst/>
                    </a:prstGeom>
                  </pic:spPr>
                </pic:pic>
              </a:graphicData>
            </a:graphic>
          </wp:inline>
        </w:drawing>
      </w:r>
    </w:p>
    <w:p w14:paraId="53128B33" w14:textId="71591327" w:rsidR="00267246" w:rsidRDefault="00267246">
      <w:r>
        <w:br w:type="page"/>
      </w:r>
    </w:p>
    <w:p w14:paraId="2AA180C7" w14:textId="1FF5A68C" w:rsidR="00267246" w:rsidRDefault="00267246" w:rsidP="00267246">
      <w:r>
        <w:lastRenderedPageBreak/>
        <w:t xml:space="preserve">Figure. Fleet group </w:t>
      </w:r>
      <w:r w:rsidR="00F56EC9">
        <w:t>7</w:t>
      </w:r>
    </w:p>
    <w:p w14:paraId="10D62E76" w14:textId="77777777" w:rsidR="00267246" w:rsidRDefault="00267246" w:rsidP="00267246"/>
    <w:p w14:paraId="03C10D85" w14:textId="7B021F3F" w:rsidR="00267246" w:rsidRDefault="009D1ADE" w:rsidP="00267246">
      <w:r>
        <w:rPr>
          <w:noProof/>
        </w:rPr>
        <w:drawing>
          <wp:inline distT="0" distB="0" distL="0" distR="0" wp14:anchorId="1B75A076" wp14:editId="654D0CD0">
            <wp:extent cx="4089484" cy="4383829"/>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89484" cy="4383829"/>
                    </a:xfrm>
                    <a:prstGeom prst="rect">
                      <a:avLst/>
                    </a:prstGeom>
                  </pic:spPr>
                </pic:pic>
              </a:graphicData>
            </a:graphic>
          </wp:inline>
        </w:drawing>
      </w:r>
    </w:p>
    <w:p w14:paraId="0140B662" w14:textId="20305C55" w:rsidR="00267246" w:rsidRDefault="00267246">
      <w:r>
        <w:br w:type="page"/>
      </w:r>
    </w:p>
    <w:p w14:paraId="57EC3005" w14:textId="4338652F" w:rsidR="00267246" w:rsidRDefault="00267246" w:rsidP="00267246">
      <w:r>
        <w:lastRenderedPageBreak/>
        <w:t xml:space="preserve">Figure. Fleet group </w:t>
      </w:r>
      <w:r w:rsidR="00F56EC9">
        <w:t>8</w:t>
      </w:r>
    </w:p>
    <w:p w14:paraId="1AFB05C3" w14:textId="77777777" w:rsidR="00267246" w:rsidRDefault="00267246" w:rsidP="00267246"/>
    <w:p w14:paraId="2B18CA6E" w14:textId="2B2BB112" w:rsidR="00267246" w:rsidRDefault="003D158E" w:rsidP="00267246">
      <w:r>
        <w:rPr>
          <w:noProof/>
        </w:rPr>
        <w:drawing>
          <wp:inline distT="0" distB="0" distL="0" distR="0" wp14:anchorId="4634D8B4" wp14:editId="184D70AC">
            <wp:extent cx="4355596" cy="4268511"/>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55596" cy="4268511"/>
                    </a:xfrm>
                    <a:prstGeom prst="rect">
                      <a:avLst/>
                    </a:prstGeom>
                  </pic:spPr>
                </pic:pic>
              </a:graphicData>
            </a:graphic>
          </wp:inline>
        </w:drawing>
      </w:r>
    </w:p>
    <w:p w14:paraId="7A52DCC3" w14:textId="711AA777" w:rsidR="00267246" w:rsidRDefault="00267246">
      <w:r>
        <w:br w:type="page"/>
      </w:r>
    </w:p>
    <w:p w14:paraId="187E09AB" w14:textId="276B0297" w:rsidR="00267246" w:rsidRDefault="00267246" w:rsidP="00267246">
      <w:r>
        <w:lastRenderedPageBreak/>
        <w:t xml:space="preserve">Figure. Fleet group </w:t>
      </w:r>
      <w:r w:rsidR="00F56EC9">
        <w:t>9</w:t>
      </w:r>
    </w:p>
    <w:p w14:paraId="3645AE67" w14:textId="77777777" w:rsidR="00267246" w:rsidRDefault="00267246" w:rsidP="00267246"/>
    <w:p w14:paraId="2A40719F" w14:textId="31E07447" w:rsidR="00267246" w:rsidRDefault="00210486" w:rsidP="00267246">
      <w:r>
        <w:rPr>
          <w:noProof/>
        </w:rPr>
        <w:drawing>
          <wp:inline distT="0" distB="0" distL="0" distR="0" wp14:anchorId="0AD99FFD" wp14:editId="1AAB0F4E">
            <wp:extent cx="5943600" cy="4632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632325"/>
                    </a:xfrm>
                    <a:prstGeom prst="rect">
                      <a:avLst/>
                    </a:prstGeom>
                  </pic:spPr>
                </pic:pic>
              </a:graphicData>
            </a:graphic>
          </wp:inline>
        </w:drawing>
      </w:r>
    </w:p>
    <w:p w14:paraId="26976157" w14:textId="0B5970A9" w:rsidR="00BB386F" w:rsidRDefault="00BB386F"/>
    <w:p w14:paraId="0143BD8B" w14:textId="1ECB2F2D" w:rsidR="00FE1A9F" w:rsidRDefault="00FE1A9F"/>
    <w:p w14:paraId="73DD953B" w14:textId="16B2F382" w:rsidR="00FE1A9F" w:rsidRDefault="00FE1A9F">
      <w:r>
        <w:br w:type="page"/>
      </w:r>
    </w:p>
    <w:p w14:paraId="0F304FF3" w14:textId="77777777" w:rsidR="00470207" w:rsidRDefault="00470207">
      <w:r>
        <w:lastRenderedPageBreak/>
        <w:t>Figure.</w:t>
      </w:r>
    </w:p>
    <w:p w14:paraId="4E5110A1" w14:textId="77777777" w:rsidR="00470207" w:rsidRDefault="00470207"/>
    <w:p w14:paraId="3D1F32E9" w14:textId="569BD835" w:rsidR="00470207" w:rsidRDefault="00D05E96">
      <w:r w:rsidRPr="00D05E96">
        <w:rPr>
          <w:noProof/>
        </w:rPr>
        <w:drawing>
          <wp:inline distT="0" distB="0" distL="0" distR="0" wp14:anchorId="1643A3CB" wp14:editId="77B1BF86">
            <wp:extent cx="5943600" cy="60115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6011545"/>
                    </a:xfrm>
                    <a:prstGeom prst="rect">
                      <a:avLst/>
                    </a:prstGeom>
                    <a:noFill/>
                    <a:ln>
                      <a:noFill/>
                    </a:ln>
                  </pic:spPr>
                </pic:pic>
              </a:graphicData>
            </a:graphic>
          </wp:inline>
        </w:drawing>
      </w:r>
    </w:p>
    <w:p w14:paraId="016BD028" w14:textId="16F7D7D1" w:rsidR="00470207" w:rsidRDefault="00470207">
      <w:r>
        <w:br w:type="page"/>
      </w:r>
    </w:p>
    <w:p w14:paraId="57EB6ACF" w14:textId="5A0B5FEC" w:rsidR="00470207" w:rsidRDefault="00470207">
      <w:r>
        <w:lastRenderedPageBreak/>
        <w:t xml:space="preserve">Figure. </w:t>
      </w:r>
    </w:p>
    <w:p w14:paraId="69727FD1" w14:textId="689E73A1" w:rsidR="00470207" w:rsidRDefault="00470207"/>
    <w:p w14:paraId="21C6C740" w14:textId="234A10F4" w:rsidR="00470207" w:rsidRDefault="00470207">
      <w:r w:rsidRPr="00470207">
        <w:rPr>
          <w:noProof/>
        </w:rPr>
        <w:drawing>
          <wp:inline distT="0" distB="0" distL="0" distR="0" wp14:anchorId="7FC84FB1" wp14:editId="78E2B896">
            <wp:extent cx="5943600" cy="500253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002530"/>
                    </a:xfrm>
                    <a:prstGeom prst="rect">
                      <a:avLst/>
                    </a:prstGeom>
                    <a:noFill/>
                    <a:ln>
                      <a:noFill/>
                    </a:ln>
                  </pic:spPr>
                </pic:pic>
              </a:graphicData>
            </a:graphic>
          </wp:inline>
        </w:drawing>
      </w:r>
    </w:p>
    <w:p w14:paraId="04B95AD2" w14:textId="7D6D696D" w:rsidR="00470207" w:rsidRDefault="00470207">
      <w:r>
        <w:br w:type="page"/>
      </w:r>
    </w:p>
    <w:p w14:paraId="3CFE8973" w14:textId="6C8233D5" w:rsidR="00470207" w:rsidRDefault="00470207">
      <w:r>
        <w:lastRenderedPageBreak/>
        <w:t>Figure</w:t>
      </w:r>
      <w:r>
        <w:br w:type="page"/>
      </w:r>
    </w:p>
    <w:p w14:paraId="2EF79B6A" w14:textId="05533634" w:rsidR="006E78DE" w:rsidRDefault="006E78DE">
      <w:r>
        <w:lastRenderedPageBreak/>
        <w:t>Figure. Japanese proportion in 2020.</w:t>
      </w:r>
    </w:p>
    <w:p w14:paraId="0BD9E08B" w14:textId="77777777" w:rsidR="006E78DE" w:rsidRDefault="006E78DE"/>
    <w:p w14:paraId="656868F4" w14:textId="77777777" w:rsidR="006E78DE" w:rsidRDefault="006E78DE">
      <w:r w:rsidRPr="006E78DE">
        <w:rPr>
          <w:noProof/>
        </w:rPr>
        <w:drawing>
          <wp:inline distT="0" distB="0" distL="0" distR="0" wp14:anchorId="54AECFA6" wp14:editId="239AD8A1">
            <wp:extent cx="5925820" cy="6172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25820" cy="6172200"/>
                    </a:xfrm>
                    <a:prstGeom prst="rect">
                      <a:avLst/>
                    </a:prstGeom>
                    <a:noFill/>
                    <a:ln>
                      <a:noFill/>
                    </a:ln>
                  </pic:spPr>
                </pic:pic>
              </a:graphicData>
            </a:graphic>
          </wp:inline>
        </w:drawing>
      </w:r>
    </w:p>
    <w:p w14:paraId="1F64F547" w14:textId="77777777" w:rsidR="006E78DE" w:rsidRDefault="006E78DE">
      <w:r>
        <w:br w:type="page"/>
      </w:r>
    </w:p>
    <w:p w14:paraId="7F226AB3" w14:textId="02D285A7" w:rsidR="006E78DE" w:rsidRDefault="006E78DE" w:rsidP="006E78DE">
      <w:r>
        <w:lastRenderedPageBreak/>
        <w:t>Figure. Taiwanese proportion in 2020.</w:t>
      </w:r>
    </w:p>
    <w:p w14:paraId="6C047D8B" w14:textId="77777777" w:rsidR="005C45B8" w:rsidRDefault="005C45B8"/>
    <w:p w14:paraId="66DC4185" w14:textId="399F3364" w:rsidR="006E78DE" w:rsidRDefault="00E268CF">
      <w:r w:rsidRPr="00E268CF">
        <w:rPr>
          <w:noProof/>
        </w:rPr>
        <w:drawing>
          <wp:inline distT="0" distB="0" distL="0" distR="0" wp14:anchorId="0271FE76" wp14:editId="7874F31A">
            <wp:extent cx="5451475" cy="58559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51475" cy="5855970"/>
                    </a:xfrm>
                    <a:prstGeom prst="rect">
                      <a:avLst/>
                    </a:prstGeom>
                    <a:noFill/>
                    <a:ln>
                      <a:noFill/>
                    </a:ln>
                  </pic:spPr>
                </pic:pic>
              </a:graphicData>
            </a:graphic>
          </wp:inline>
        </w:drawing>
      </w:r>
      <w:r w:rsidR="006E78DE">
        <w:br w:type="page"/>
      </w:r>
    </w:p>
    <w:p w14:paraId="6A346FDB" w14:textId="346020EF" w:rsidR="00FE1A9F" w:rsidRDefault="00FE1A9F">
      <w:r>
        <w:lastRenderedPageBreak/>
        <w:t xml:space="preserve">Figure. Japanese catch reported </w:t>
      </w:r>
      <w:r w:rsidR="005D2DBE">
        <w:t xml:space="preserve">by ISC Billfish Working Group </w:t>
      </w:r>
      <w:r>
        <w:t>in 2025 by fleet group.</w:t>
      </w:r>
    </w:p>
    <w:p w14:paraId="32ACE710" w14:textId="2E29307F" w:rsidR="00FE1A9F" w:rsidRDefault="00FE1A9F"/>
    <w:p w14:paraId="7D365040" w14:textId="2130F226" w:rsidR="00FE1A9F" w:rsidRDefault="00FE1A9F">
      <w:r w:rsidRPr="00FE1A9F">
        <w:rPr>
          <w:noProof/>
        </w:rPr>
        <w:drawing>
          <wp:inline distT="0" distB="0" distL="0" distR="0" wp14:anchorId="4FDF19CF" wp14:editId="5FB79737">
            <wp:extent cx="5943600" cy="60813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6081395"/>
                    </a:xfrm>
                    <a:prstGeom prst="rect">
                      <a:avLst/>
                    </a:prstGeom>
                    <a:noFill/>
                    <a:ln>
                      <a:noFill/>
                    </a:ln>
                  </pic:spPr>
                </pic:pic>
              </a:graphicData>
            </a:graphic>
          </wp:inline>
        </w:drawing>
      </w:r>
    </w:p>
    <w:p w14:paraId="6DC6551F" w14:textId="5B257F21" w:rsidR="00FE1A9F" w:rsidRDefault="00FE1A9F"/>
    <w:p w14:paraId="488B0741" w14:textId="18A22288" w:rsidR="00FE1A9F" w:rsidRDefault="00FE1A9F">
      <w:r>
        <w:br w:type="page"/>
      </w:r>
    </w:p>
    <w:p w14:paraId="59B4AECF" w14:textId="39D4AEB6" w:rsidR="00EF42E9" w:rsidRDefault="00EF42E9" w:rsidP="00EF42E9">
      <w:r>
        <w:lastRenderedPageBreak/>
        <w:t>Figure. Comparison of Japanese catch biomass (mt) reported by ISC Billfish Working Group in 2025 and reported in WCPFC Tuna Fishery Yearbook.</w:t>
      </w:r>
    </w:p>
    <w:p w14:paraId="1F136DAF" w14:textId="525018AA" w:rsidR="00FE1A9F" w:rsidRDefault="00FE1A9F" w:rsidP="00EF42E9"/>
    <w:p w14:paraId="65CF0F31" w14:textId="4E946A07" w:rsidR="00B721C2" w:rsidRDefault="0047646C" w:rsidP="00EF42E9">
      <w:r w:rsidRPr="0047646C">
        <w:rPr>
          <w:noProof/>
        </w:rPr>
        <w:drawing>
          <wp:inline distT="0" distB="0" distL="0" distR="0" wp14:anchorId="465A895E" wp14:editId="0209D747">
            <wp:extent cx="5644515" cy="55391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44515" cy="5539105"/>
                    </a:xfrm>
                    <a:prstGeom prst="rect">
                      <a:avLst/>
                    </a:prstGeom>
                    <a:noFill/>
                    <a:ln>
                      <a:noFill/>
                    </a:ln>
                  </pic:spPr>
                </pic:pic>
              </a:graphicData>
            </a:graphic>
          </wp:inline>
        </w:drawing>
      </w:r>
    </w:p>
    <w:p w14:paraId="2DC981EB" w14:textId="2689CE11" w:rsidR="005D3A3E" w:rsidRDefault="005D3A3E">
      <w:r>
        <w:br w:type="page"/>
      </w:r>
    </w:p>
    <w:p w14:paraId="52646FAF" w14:textId="787D0CA3" w:rsidR="0035176A" w:rsidRDefault="0035176A" w:rsidP="0035176A">
      <w:r>
        <w:lastRenderedPageBreak/>
        <w:t>Figure. U.S. catch reported by ISC Billfish Working Group in 2025 by fleet group.</w:t>
      </w:r>
    </w:p>
    <w:p w14:paraId="0FB336C6" w14:textId="29C56D27" w:rsidR="0035176A" w:rsidRDefault="000114DB" w:rsidP="00EF42E9">
      <w:r>
        <w:br/>
      </w:r>
      <w:r w:rsidR="00C41B7D" w:rsidRPr="00C41B7D">
        <w:rPr>
          <w:noProof/>
        </w:rPr>
        <w:drawing>
          <wp:inline distT="0" distB="0" distL="0" distR="0" wp14:anchorId="133B171C" wp14:editId="577E77C4">
            <wp:extent cx="5556885" cy="548640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56885" cy="5486400"/>
                    </a:xfrm>
                    <a:prstGeom prst="rect">
                      <a:avLst/>
                    </a:prstGeom>
                    <a:noFill/>
                    <a:ln>
                      <a:noFill/>
                    </a:ln>
                  </pic:spPr>
                </pic:pic>
              </a:graphicData>
            </a:graphic>
          </wp:inline>
        </w:drawing>
      </w:r>
    </w:p>
    <w:p w14:paraId="2E648B21" w14:textId="77777777" w:rsidR="0035176A" w:rsidRDefault="0035176A">
      <w:r>
        <w:br w:type="page"/>
      </w:r>
    </w:p>
    <w:p w14:paraId="126FBA93" w14:textId="04CFF263" w:rsidR="00C41B7D" w:rsidRDefault="00C41B7D" w:rsidP="00C41B7D">
      <w:r>
        <w:lastRenderedPageBreak/>
        <w:t>Figure. Comparison of U.S. catch biomass (mt) reported by ISC Billfish Working Group in 2025 and reported in WCPFC Tuna Fishery Yearbook.</w:t>
      </w:r>
    </w:p>
    <w:p w14:paraId="3742424A" w14:textId="77777777" w:rsidR="00AF3A5B" w:rsidRDefault="00AF3A5B"/>
    <w:p w14:paraId="0B6B9632" w14:textId="34B4A3F4" w:rsidR="00AF3A5B" w:rsidRDefault="0016630D">
      <w:r w:rsidRPr="0016630D">
        <w:rPr>
          <w:noProof/>
        </w:rPr>
        <w:drawing>
          <wp:inline distT="0" distB="0" distL="0" distR="0" wp14:anchorId="14486ECC" wp14:editId="555839F7">
            <wp:extent cx="5556885" cy="5556885"/>
            <wp:effectExtent l="0" t="0" r="5715"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56885" cy="5556885"/>
                    </a:xfrm>
                    <a:prstGeom prst="rect">
                      <a:avLst/>
                    </a:prstGeom>
                    <a:noFill/>
                    <a:ln>
                      <a:noFill/>
                    </a:ln>
                  </pic:spPr>
                </pic:pic>
              </a:graphicData>
            </a:graphic>
          </wp:inline>
        </w:drawing>
      </w:r>
    </w:p>
    <w:p w14:paraId="5371737B" w14:textId="03F5E555" w:rsidR="0035176A" w:rsidRDefault="0035176A">
      <w:r>
        <w:br w:type="page"/>
      </w:r>
    </w:p>
    <w:p w14:paraId="6C92AF85" w14:textId="7F95D3A0" w:rsidR="001F4F72" w:rsidRDefault="001F4F72">
      <w:r>
        <w:lastRenderedPageBreak/>
        <w:br w:type="page"/>
      </w:r>
    </w:p>
    <w:p w14:paraId="31E498C9" w14:textId="6626429C" w:rsidR="001F4F72" w:rsidRDefault="001F4F72">
      <w:r>
        <w:lastRenderedPageBreak/>
        <w:t xml:space="preserve">Figure. </w:t>
      </w:r>
      <w:r w:rsidRPr="001F4F72">
        <w:rPr>
          <w:noProof/>
        </w:rPr>
        <w:drawing>
          <wp:inline distT="0" distB="0" distL="0" distR="0" wp14:anchorId="06C5D8B4" wp14:editId="280F185C">
            <wp:extent cx="5767705" cy="5451475"/>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7705" cy="5451475"/>
                    </a:xfrm>
                    <a:prstGeom prst="rect">
                      <a:avLst/>
                    </a:prstGeom>
                    <a:noFill/>
                    <a:ln>
                      <a:noFill/>
                    </a:ln>
                  </pic:spPr>
                </pic:pic>
              </a:graphicData>
            </a:graphic>
          </wp:inline>
        </w:drawing>
      </w:r>
      <w:r>
        <w:br w:type="page"/>
      </w:r>
    </w:p>
    <w:p w14:paraId="15F47298" w14:textId="77777777" w:rsidR="001F4F72" w:rsidRDefault="001F4F72">
      <w:r>
        <w:lastRenderedPageBreak/>
        <w:t>Figure.</w:t>
      </w:r>
    </w:p>
    <w:p w14:paraId="7D63DC29" w14:textId="77777777" w:rsidR="001F4F72" w:rsidRDefault="001F4F72"/>
    <w:p w14:paraId="33C5F42A" w14:textId="33223ACF" w:rsidR="001F4F72" w:rsidRDefault="00740200">
      <w:r w:rsidRPr="00740200">
        <w:rPr>
          <w:noProof/>
        </w:rPr>
        <w:drawing>
          <wp:inline distT="0" distB="0" distL="0" distR="0" wp14:anchorId="474E60A6" wp14:editId="1E9C9747">
            <wp:extent cx="5943600" cy="54546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5454650"/>
                    </a:xfrm>
                    <a:prstGeom prst="rect">
                      <a:avLst/>
                    </a:prstGeom>
                    <a:noFill/>
                    <a:ln>
                      <a:noFill/>
                    </a:ln>
                  </pic:spPr>
                </pic:pic>
              </a:graphicData>
            </a:graphic>
          </wp:inline>
        </w:drawing>
      </w:r>
      <w:r w:rsidR="001F4F72">
        <w:br w:type="page"/>
      </w:r>
    </w:p>
    <w:p w14:paraId="76D6F0FD" w14:textId="77777777" w:rsidR="001C5C0D" w:rsidRDefault="001C5C0D">
      <w:r>
        <w:lastRenderedPageBreak/>
        <w:t>Figure.</w:t>
      </w:r>
    </w:p>
    <w:p w14:paraId="16F9F669" w14:textId="77777777" w:rsidR="001C5C0D" w:rsidRDefault="001C5C0D"/>
    <w:p w14:paraId="1D11386A" w14:textId="198B2B2B" w:rsidR="001C5C0D" w:rsidRDefault="0011335C">
      <w:r w:rsidRPr="0011335C">
        <w:rPr>
          <w:noProof/>
        </w:rPr>
        <w:drawing>
          <wp:inline distT="0" distB="0" distL="0" distR="0" wp14:anchorId="01AE1DB8" wp14:editId="30089304">
            <wp:extent cx="5943600" cy="4311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311650"/>
                    </a:xfrm>
                    <a:prstGeom prst="rect">
                      <a:avLst/>
                    </a:prstGeom>
                    <a:noFill/>
                    <a:ln>
                      <a:noFill/>
                    </a:ln>
                  </pic:spPr>
                </pic:pic>
              </a:graphicData>
            </a:graphic>
          </wp:inline>
        </w:drawing>
      </w:r>
      <w:r w:rsidR="001C5C0D">
        <w:br w:type="page"/>
      </w:r>
    </w:p>
    <w:p w14:paraId="50C45F1F" w14:textId="77777777" w:rsidR="001C5C0D" w:rsidRDefault="001C5C0D">
      <w:r>
        <w:lastRenderedPageBreak/>
        <w:t>Figure.</w:t>
      </w:r>
    </w:p>
    <w:p w14:paraId="50A29994" w14:textId="77777777" w:rsidR="001C5C0D" w:rsidRDefault="001C5C0D"/>
    <w:p w14:paraId="2E0A9B03" w14:textId="5F8C15D9" w:rsidR="001C5C0D" w:rsidRDefault="001D5FCD">
      <w:r w:rsidRPr="001D5FCD">
        <w:rPr>
          <w:noProof/>
        </w:rPr>
        <w:drawing>
          <wp:inline distT="0" distB="0" distL="0" distR="0" wp14:anchorId="0DF3ED41" wp14:editId="310BAE79">
            <wp:extent cx="5943600" cy="42208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789198FF" w14:textId="08EAAD64" w:rsidR="001C5C0D" w:rsidRDefault="001C5C0D">
      <w:r>
        <w:br w:type="page"/>
      </w:r>
    </w:p>
    <w:p w14:paraId="693133A2" w14:textId="77777777" w:rsidR="00A66396" w:rsidRDefault="00A66396">
      <w:r>
        <w:lastRenderedPageBreak/>
        <w:t>Figure.</w:t>
      </w:r>
    </w:p>
    <w:p w14:paraId="76776BBF" w14:textId="77777777" w:rsidR="00A66396" w:rsidRDefault="00A66396"/>
    <w:p w14:paraId="2A4D90A4" w14:textId="445F25CA" w:rsidR="00A66396" w:rsidRDefault="00D50566">
      <w:r w:rsidRPr="00D50566">
        <w:rPr>
          <w:noProof/>
        </w:rPr>
        <w:drawing>
          <wp:inline distT="0" distB="0" distL="0" distR="0" wp14:anchorId="4E818704" wp14:editId="48216652">
            <wp:extent cx="5363210" cy="4519295"/>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63210" cy="4519295"/>
                    </a:xfrm>
                    <a:prstGeom prst="rect">
                      <a:avLst/>
                    </a:prstGeom>
                    <a:noFill/>
                    <a:ln>
                      <a:noFill/>
                    </a:ln>
                  </pic:spPr>
                </pic:pic>
              </a:graphicData>
            </a:graphic>
          </wp:inline>
        </w:drawing>
      </w:r>
    </w:p>
    <w:p w14:paraId="379C9CD4" w14:textId="5EC11201" w:rsidR="00A66396" w:rsidRDefault="00A66396"/>
    <w:p w14:paraId="2FDCA567" w14:textId="3EC22F9E" w:rsidR="00A66396" w:rsidRDefault="00A66396">
      <w:r>
        <w:br w:type="page"/>
      </w:r>
    </w:p>
    <w:p w14:paraId="56663F78" w14:textId="77777777" w:rsidR="007F1E6D" w:rsidRDefault="007F1E6D">
      <w:r>
        <w:lastRenderedPageBreak/>
        <w:t>Figure.</w:t>
      </w:r>
    </w:p>
    <w:p w14:paraId="60CF9CEB" w14:textId="77777777" w:rsidR="007F1E6D" w:rsidRDefault="007F1E6D"/>
    <w:p w14:paraId="50579793" w14:textId="03A37D48" w:rsidR="007F1E6D" w:rsidRDefault="008E7004">
      <w:r w:rsidRPr="008E7004">
        <w:rPr>
          <w:noProof/>
        </w:rPr>
        <w:drawing>
          <wp:inline distT="0" distB="0" distL="0" distR="0" wp14:anchorId="7107B57E" wp14:editId="4472D007">
            <wp:extent cx="5486400" cy="4624705"/>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4624705"/>
                    </a:xfrm>
                    <a:prstGeom prst="rect">
                      <a:avLst/>
                    </a:prstGeom>
                    <a:noFill/>
                    <a:ln>
                      <a:noFill/>
                    </a:ln>
                  </pic:spPr>
                </pic:pic>
              </a:graphicData>
            </a:graphic>
          </wp:inline>
        </w:drawing>
      </w:r>
    </w:p>
    <w:p w14:paraId="3AA99A03" w14:textId="17C3DF3B" w:rsidR="00A66396" w:rsidRDefault="00A66396">
      <w:r>
        <w:br w:type="page"/>
      </w:r>
    </w:p>
    <w:p w14:paraId="6631049C" w14:textId="7032ED34" w:rsidR="00EE222A" w:rsidRDefault="00EE222A">
      <w:r>
        <w:lastRenderedPageBreak/>
        <w:t>Figure.</w:t>
      </w:r>
      <w:r w:rsidR="002655FC">
        <w:rPr>
          <w:noProof/>
        </w:rPr>
        <w:drawing>
          <wp:inline distT="0" distB="0" distL="0" distR="0" wp14:anchorId="6CC2E7E9" wp14:editId="5CBA1E10">
            <wp:extent cx="594360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br w:type="page"/>
      </w:r>
    </w:p>
    <w:p w14:paraId="17446A30" w14:textId="64853AE3" w:rsidR="007F1E6D" w:rsidRDefault="007F1E6D" w:rsidP="007F1E6D">
      <w:r>
        <w:lastRenderedPageBreak/>
        <w:t>Figure.</w:t>
      </w:r>
    </w:p>
    <w:p w14:paraId="36AA7500" w14:textId="77777777" w:rsidR="007F1E6D" w:rsidRDefault="007F1E6D" w:rsidP="007F1E6D"/>
    <w:p w14:paraId="4457585E" w14:textId="2742FCE6" w:rsidR="007F1E6D" w:rsidRDefault="005C4971" w:rsidP="007F1E6D">
      <w:r>
        <w:rPr>
          <w:noProof/>
        </w:rPr>
        <w:drawing>
          <wp:inline distT="0" distB="0" distL="0" distR="0" wp14:anchorId="4FECBA54" wp14:editId="2180D7AE">
            <wp:extent cx="5943600" cy="4457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5E5E00B" w14:textId="77777777" w:rsidR="007F1E6D" w:rsidRDefault="007F1E6D" w:rsidP="007F1E6D"/>
    <w:p w14:paraId="3ED0F44A" w14:textId="77777777" w:rsidR="007F1E6D" w:rsidRDefault="007F1E6D" w:rsidP="007F1E6D">
      <w:r>
        <w:br w:type="page"/>
      </w:r>
    </w:p>
    <w:p w14:paraId="7138A31B" w14:textId="77777777" w:rsidR="007F1E6D" w:rsidRDefault="007F1E6D" w:rsidP="007F1E6D">
      <w:r>
        <w:lastRenderedPageBreak/>
        <w:t>Figure.</w:t>
      </w:r>
    </w:p>
    <w:p w14:paraId="24D6360D" w14:textId="77777777" w:rsidR="007F1E6D" w:rsidRDefault="007F1E6D" w:rsidP="007F1E6D"/>
    <w:p w14:paraId="48E45249" w14:textId="281C7B72" w:rsidR="007F1E6D" w:rsidRDefault="00A7138C" w:rsidP="007F1E6D">
      <w:r>
        <w:rPr>
          <w:noProof/>
        </w:rPr>
        <w:drawing>
          <wp:inline distT="0" distB="0" distL="0" distR="0" wp14:anchorId="67B87F9B" wp14:editId="4F11F7F0">
            <wp:extent cx="5943600" cy="44577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A3591E2" w14:textId="77777777" w:rsidR="007F1E6D" w:rsidRDefault="007F1E6D" w:rsidP="007F1E6D"/>
    <w:p w14:paraId="742A835C" w14:textId="77777777" w:rsidR="007F1E6D" w:rsidRDefault="007F1E6D" w:rsidP="007F1E6D">
      <w:r>
        <w:br w:type="page"/>
      </w:r>
    </w:p>
    <w:p w14:paraId="1DFE4ECB" w14:textId="77777777" w:rsidR="007F1E6D" w:rsidRDefault="007F1E6D" w:rsidP="007F1E6D">
      <w:r>
        <w:lastRenderedPageBreak/>
        <w:t>Figure.</w:t>
      </w:r>
    </w:p>
    <w:p w14:paraId="40218AA7" w14:textId="77777777" w:rsidR="007F1E6D" w:rsidRDefault="007F1E6D" w:rsidP="007F1E6D"/>
    <w:p w14:paraId="61D0F864" w14:textId="6D2D4F19" w:rsidR="007F1E6D" w:rsidRDefault="00816B6C" w:rsidP="007F1E6D">
      <w:r>
        <w:rPr>
          <w:noProof/>
        </w:rPr>
        <w:drawing>
          <wp:inline distT="0" distB="0" distL="0" distR="0" wp14:anchorId="7E406817" wp14:editId="72A22D35">
            <wp:extent cx="5943600" cy="4457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8D5F85C" w14:textId="77777777" w:rsidR="007F1E6D" w:rsidRDefault="007F1E6D" w:rsidP="007F1E6D"/>
    <w:p w14:paraId="33A5A7B5" w14:textId="77777777" w:rsidR="007F1E6D" w:rsidRDefault="007F1E6D" w:rsidP="007F1E6D">
      <w:r>
        <w:br w:type="page"/>
      </w:r>
    </w:p>
    <w:p w14:paraId="751F8CC3" w14:textId="77777777" w:rsidR="007F1E6D" w:rsidRDefault="007F1E6D" w:rsidP="007F1E6D">
      <w:r>
        <w:lastRenderedPageBreak/>
        <w:t>Figure.</w:t>
      </w:r>
    </w:p>
    <w:p w14:paraId="56681604" w14:textId="77777777" w:rsidR="007F1E6D" w:rsidRDefault="007F1E6D" w:rsidP="007F1E6D"/>
    <w:p w14:paraId="722176FC" w14:textId="4A8BDAC6" w:rsidR="007F1E6D" w:rsidRDefault="003323E2" w:rsidP="007F1E6D">
      <w:r>
        <w:rPr>
          <w:noProof/>
        </w:rPr>
        <w:drawing>
          <wp:inline distT="0" distB="0" distL="0" distR="0" wp14:anchorId="7254B046" wp14:editId="2AFC25EA">
            <wp:extent cx="5943600" cy="4457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8DE9218" w14:textId="77777777" w:rsidR="007F1E6D" w:rsidRDefault="007F1E6D" w:rsidP="007F1E6D"/>
    <w:p w14:paraId="5D974F99" w14:textId="77777777" w:rsidR="007F1E6D" w:rsidRDefault="007F1E6D" w:rsidP="007F1E6D">
      <w:r>
        <w:br w:type="page"/>
      </w:r>
    </w:p>
    <w:p w14:paraId="10D59938" w14:textId="77777777" w:rsidR="007F1E6D" w:rsidRDefault="007F1E6D" w:rsidP="007F1E6D">
      <w:r>
        <w:lastRenderedPageBreak/>
        <w:t>Figure.</w:t>
      </w:r>
    </w:p>
    <w:p w14:paraId="6D63BDC0" w14:textId="77777777" w:rsidR="007F1E6D" w:rsidRDefault="007F1E6D" w:rsidP="007F1E6D"/>
    <w:p w14:paraId="267368BC" w14:textId="0222BB5B" w:rsidR="007F1E6D" w:rsidRDefault="002F7D73" w:rsidP="007F1E6D">
      <w:r>
        <w:rPr>
          <w:noProof/>
        </w:rPr>
        <w:drawing>
          <wp:inline distT="0" distB="0" distL="0" distR="0" wp14:anchorId="097A4E3B" wp14:editId="49D5131E">
            <wp:extent cx="5943600" cy="44577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485C30C" w14:textId="77777777" w:rsidR="007F1E6D" w:rsidRDefault="007F1E6D" w:rsidP="007F1E6D"/>
    <w:p w14:paraId="0A987988" w14:textId="77777777" w:rsidR="007F1E6D" w:rsidRDefault="007F1E6D" w:rsidP="007F1E6D">
      <w:r>
        <w:br w:type="page"/>
      </w:r>
    </w:p>
    <w:p w14:paraId="167B058A" w14:textId="77777777" w:rsidR="007F1E6D" w:rsidRDefault="007F1E6D" w:rsidP="007F1E6D">
      <w:r>
        <w:lastRenderedPageBreak/>
        <w:t>Figure.</w:t>
      </w:r>
    </w:p>
    <w:p w14:paraId="08903C47" w14:textId="1F61659E" w:rsidR="007F1E6D" w:rsidRDefault="007F1E6D" w:rsidP="007F1E6D"/>
    <w:p w14:paraId="7684305E" w14:textId="6CCB4F52" w:rsidR="00F40D23" w:rsidRDefault="00F40D23" w:rsidP="007F1E6D">
      <w:r>
        <w:rPr>
          <w:noProof/>
        </w:rPr>
        <w:drawing>
          <wp:inline distT="0" distB="0" distL="0" distR="0" wp14:anchorId="4EAEF75F" wp14:editId="0B3D1D5B">
            <wp:extent cx="5943600" cy="44577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0652BAA" w14:textId="77777777" w:rsidR="007F1E6D" w:rsidRDefault="007F1E6D" w:rsidP="007F1E6D"/>
    <w:p w14:paraId="6448D140" w14:textId="77777777" w:rsidR="007F1E6D" w:rsidRDefault="007F1E6D" w:rsidP="007F1E6D"/>
    <w:p w14:paraId="589082CD" w14:textId="77777777" w:rsidR="007F1E6D" w:rsidRDefault="007F1E6D" w:rsidP="007F1E6D">
      <w:r>
        <w:br w:type="page"/>
      </w:r>
    </w:p>
    <w:p w14:paraId="3AF6EAA9" w14:textId="77777777" w:rsidR="007F1E6D" w:rsidRDefault="007F1E6D" w:rsidP="007F1E6D">
      <w:r>
        <w:lastRenderedPageBreak/>
        <w:t>Figure.</w:t>
      </w:r>
    </w:p>
    <w:p w14:paraId="2D95165C" w14:textId="77777777" w:rsidR="007F1E6D" w:rsidRDefault="007F1E6D" w:rsidP="007F1E6D"/>
    <w:p w14:paraId="4B878D68" w14:textId="73D51A2B" w:rsidR="007F1E6D" w:rsidRDefault="00F40D23" w:rsidP="007F1E6D">
      <w:r>
        <w:rPr>
          <w:noProof/>
        </w:rPr>
        <w:drawing>
          <wp:inline distT="0" distB="0" distL="0" distR="0" wp14:anchorId="5159D177" wp14:editId="065898FA">
            <wp:extent cx="5943600" cy="4457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A489B49" w14:textId="77777777" w:rsidR="007F1E6D" w:rsidRDefault="007F1E6D" w:rsidP="007F1E6D"/>
    <w:p w14:paraId="3E7A0474" w14:textId="77777777" w:rsidR="007F1E6D" w:rsidRDefault="007F1E6D" w:rsidP="007F1E6D">
      <w:r>
        <w:br w:type="page"/>
      </w:r>
    </w:p>
    <w:p w14:paraId="6A09B42C" w14:textId="77777777" w:rsidR="007F1E6D" w:rsidRDefault="007F1E6D" w:rsidP="007F1E6D">
      <w:r>
        <w:lastRenderedPageBreak/>
        <w:t>Figure.</w:t>
      </w:r>
    </w:p>
    <w:p w14:paraId="1151FA9E" w14:textId="77777777" w:rsidR="007F1E6D" w:rsidRDefault="007F1E6D" w:rsidP="007F1E6D"/>
    <w:p w14:paraId="110831D4" w14:textId="3D3D4DC9" w:rsidR="007F1E6D" w:rsidRDefault="00F40D23" w:rsidP="007F1E6D">
      <w:r>
        <w:rPr>
          <w:noProof/>
        </w:rPr>
        <w:drawing>
          <wp:inline distT="0" distB="0" distL="0" distR="0" wp14:anchorId="73DDF83A" wp14:editId="3F245601">
            <wp:extent cx="5943600" cy="4457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26C4EDD" w14:textId="77777777" w:rsidR="007F1E6D" w:rsidRDefault="007F1E6D" w:rsidP="007F1E6D"/>
    <w:p w14:paraId="101A1448" w14:textId="77777777" w:rsidR="007F1E6D" w:rsidRDefault="007F1E6D" w:rsidP="007F1E6D">
      <w:r>
        <w:br w:type="page"/>
      </w:r>
    </w:p>
    <w:p w14:paraId="5388D723" w14:textId="77777777" w:rsidR="007F1E6D" w:rsidRDefault="007F1E6D" w:rsidP="007F1E6D">
      <w:r>
        <w:lastRenderedPageBreak/>
        <w:t>Figure.</w:t>
      </w:r>
    </w:p>
    <w:p w14:paraId="43B24769" w14:textId="77777777" w:rsidR="007F1E6D" w:rsidRDefault="007F1E6D" w:rsidP="007F1E6D"/>
    <w:p w14:paraId="296A5DFD" w14:textId="6C3AF4ED" w:rsidR="007F1E6D" w:rsidRDefault="00F40D23" w:rsidP="007F1E6D">
      <w:r>
        <w:rPr>
          <w:noProof/>
        </w:rPr>
        <w:drawing>
          <wp:inline distT="0" distB="0" distL="0" distR="0" wp14:anchorId="2CD30B3B" wp14:editId="6FDD0852">
            <wp:extent cx="5943600" cy="44577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A47A64" w14:textId="77777777" w:rsidR="007F1E6D" w:rsidRDefault="007F1E6D" w:rsidP="007F1E6D"/>
    <w:p w14:paraId="70F8331B" w14:textId="77777777" w:rsidR="007F1E6D" w:rsidRDefault="007F1E6D" w:rsidP="007F1E6D">
      <w:r>
        <w:br w:type="page"/>
      </w:r>
    </w:p>
    <w:p w14:paraId="7CCD787C" w14:textId="77777777" w:rsidR="007F1E6D" w:rsidRDefault="007F1E6D" w:rsidP="007F1E6D">
      <w:r>
        <w:lastRenderedPageBreak/>
        <w:t>Figure.</w:t>
      </w:r>
    </w:p>
    <w:p w14:paraId="7194199E" w14:textId="77777777" w:rsidR="007F1E6D" w:rsidRDefault="007F1E6D" w:rsidP="007F1E6D"/>
    <w:p w14:paraId="59A7A3E1" w14:textId="645A64E8" w:rsidR="007F1E6D" w:rsidRDefault="00B95D6D" w:rsidP="007F1E6D">
      <w:r>
        <w:rPr>
          <w:noProof/>
        </w:rPr>
        <w:drawing>
          <wp:inline distT="0" distB="0" distL="0" distR="0" wp14:anchorId="7ADDFA0F" wp14:editId="02D163B4">
            <wp:extent cx="5943600" cy="4457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46D4B8" w14:textId="77777777" w:rsidR="007F1E6D" w:rsidRDefault="007F1E6D" w:rsidP="007F1E6D"/>
    <w:p w14:paraId="2B5B527D" w14:textId="77777777" w:rsidR="007F1E6D" w:rsidRDefault="007F1E6D" w:rsidP="007F1E6D">
      <w:r>
        <w:br w:type="page"/>
      </w:r>
    </w:p>
    <w:p w14:paraId="69784F5D" w14:textId="77777777" w:rsidR="007F1E6D" w:rsidRDefault="007F1E6D" w:rsidP="007F1E6D">
      <w:r>
        <w:lastRenderedPageBreak/>
        <w:t>Figure.</w:t>
      </w:r>
    </w:p>
    <w:p w14:paraId="47898757" w14:textId="77777777" w:rsidR="007F1E6D" w:rsidRDefault="007F1E6D" w:rsidP="007F1E6D"/>
    <w:p w14:paraId="0219E54F" w14:textId="44709BF1" w:rsidR="007F1E6D" w:rsidRDefault="00DF18C0" w:rsidP="007F1E6D">
      <w:r>
        <w:rPr>
          <w:noProof/>
        </w:rPr>
        <w:drawing>
          <wp:inline distT="0" distB="0" distL="0" distR="0" wp14:anchorId="2F1B57C6" wp14:editId="42486A98">
            <wp:extent cx="5943600" cy="44577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67EACDD" w14:textId="77777777" w:rsidR="007F1E6D" w:rsidRDefault="007F1E6D" w:rsidP="007F1E6D"/>
    <w:p w14:paraId="34BA77B9" w14:textId="77777777" w:rsidR="007F1E6D" w:rsidRDefault="007F1E6D" w:rsidP="007F1E6D">
      <w:r>
        <w:br w:type="page"/>
      </w:r>
    </w:p>
    <w:p w14:paraId="708FD217" w14:textId="77777777" w:rsidR="007F1E6D" w:rsidRDefault="007F1E6D" w:rsidP="007F1E6D">
      <w:r>
        <w:lastRenderedPageBreak/>
        <w:t>Figure.</w:t>
      </w:r>
    </w:p>
    <w:p w14:paraId="587BAD0C" w14:textId="77777777" w:rsidR="007F1E6D" w:rsidRDefault="007F1E6D" w:rsidP="007F1E6D"/>
    <w:p w14:paraId="1BAA8665" w14:textId="59F231E0" w:rsidR="007F1E6D" w:rsidRDefault="00DF18C0" w:rsidP="007F1E6D">
      <w:r>
        <w:rPr>
          <w:noProof/>
        </w:rPr>
        <w:drawing>
          <wp:inline distT="0" distB="0" distL="0" distR="0" wp14:anchorId="3B704BFF" wp14:editId="7B510234">
            <wp:extent cx="5943600" cy="4457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7F28CC8" w14:textId="77777777" w:rsidR="007F1E6D" w:rsidRDefault="007F1E6D" w:rsidP="007F1E6D"/>
    <w:p w14:paraId="2F0FC86C" w14:textId="77777777" w:rsidR="007F1E6D" w:rsidRDefault="007F1E6D" w:rsidP="007F1E6D">
      <w:r>
        <w:br w:type="page"/>
      </w:r>
    </w:p>
    <w:p w14:paraId="0B88A324" w14:textId="77777777" w:rsidR="007F1E6D" w:rsidRDefault="007F1E6D" w:rsidP="007F1E6D">
      <w:r>
        <w:lastRenderedPageBreak/>
        <w:t>Figure.</w:t>
      </w:r>
    </w:p>
    <w:p w14:paraId="13E74FA2" w14:textId="6DCE6E03" w:rsidR="007F1E6D" w:rsidRDefault="007F1E6D" w:rsidP="007F1E6D"/>
    <w:p w14:paraId="235F634D" w14:textId="47D6E254" w:rsidR="00DF18C0" w:rsidRDefault="00E24D4D" w:rsidP="007F1E6D">
      <w:r>
        <w:rPr>
          <w:noProof/>
        </w:rPr>
        <w:drawing>
          <wp:inline distT="0" distB="0" distL="0" distR="0" wp14:anchorId="19B5887C" wp14:editId="255D324F">
            <wp:extent cx="5943600" cy="4457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BE6AC21" w14:textId="77777777" w:rsidR="007F1E6D" w:rsidRDefault="007F1E6D" w:rsidP="007F1E6D"/>
    <w:p w14:paraId="4B664342" w14:textId="77777777" w:rsidR="007F1E6D" w:rsidRDefault="007F1E6D" w:rsidP="007F1E6D"/>
    <w:p w14:paraId="2D2F0994" w14:textId="77777777" w:rsidR="007F1E6D" w:rsidRDefault="007F1E6D" w:rsidP="007F1E6D">
      <w:r>
        <w:br w:type="page"/>
      </w:r>
    </w:p>
    <w:p w14:paraId="008F3B00" w14:textId="77777777" w:rsidR="007F1E6D" w:rsidRDefault="007F1E6D" w:rsidP="007F1E6D">
      <w:r>
        <w:lastRenderedPageBreak/>
        <w:t>Figure.</w:t>
      </w:r>
    </w:p>
    <w:p w14:paraId="11D72660" w14:textId="035FD7C5" w:rsidR="007F1E6D" w:rsidRDefault="007F1E6D" w:rsidP="007F1E6D"/>
    <w:p w14:paraId="0EE55698" w14:textId="10A738D2" w:rsidR="00E24D4D" w:rsidRDefault="001C634B" w:rsidP="007F1E6D">
      <w:r>
        <w:rPr>
          <w:noProof/>
        </w:rPr>
        <w:drawing>
          <wp:inline distT="0" distB="0" distL="0" distR="0" wp14:anchorId="7A3B9A2A" wp14:editId="5CF87AED">
            <wp:extent cx="5943600" cy="4457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5E7ED46" w14:textId="77777777" w:rsidR="007F1E6D" w:rsidRDefault="007F1E6D" w:rsidP="007F1E6D"/>
    <w:p w14:paraId="2D863E7B" w14:textId="77777777" w:rsidR="007F1E6D" w:rsidRDefault="007F1E6D" w:rsidP="007F1E6D"/>
    <w:p w14:paraId="1217BEAE" w14:textId="77777777" w:rsidR="007F1E6D" w:rsidRDefault="007F1E6D" w:rsidP="007F1E6D">
      <w:r>
        <w:br w:type="page"/>
      </w:r>
    </w:p>
    <w:p w14:paraId="158D7219" w14:textId="2C7759C8" w:rsidR="00A66396" w:rsidRDefault="007F1E6D">
      <w:r>
        <w:lastRenderedPageBreak/>
        <w:t>Figure.</w:t>
      </w:r>
    </w:p>
    <w:p w14:paraId="79BC1429" w14:textId="647964C4" w:rsidR="007F1E6D" w:rsidRDefault="007F1E6D"/>
    <w:p w14:paraId="201B992F" w14:textId="7C6A4C7C" w:rsidR="007F1E6D" w:rsidRDefault="00A41377">
      <w:r>
        <w:rPr>
          <w:noProof/>
        </w:rPr>
        <w:drawing>
          <wp:inline distT="0" distB="0" distL="0" distR="0" wp14:anchorId="15052929" wp14:editId="6F95C5D7">
            <wp:extent cx="5943600" cy="44577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D5B6BCD" w14:textId="77777777" w:rsidR="007F1E6D" w:rsidRDefault="007F1E6D"/>
    <w:p w14:paraId="7DB79D96" w14:textId="5E6D8328" w:rsidR="001C5C0D" w:rsidRDefault="001C5C0D">
      <w:r>
        <w:br w:type="page"/>
      </w:r>
    </w:p>
    <w:p w14:paraId="3A45FC98" w14:textId="77777777" w:rsidR="00077EB5" w:rsidRDefault="00077EB5" w:rsidP="00077EB5">
      <w:r>
        <w:lastRenderedPageBreak/>
        <w:t>Figure.</w:t>
      </w:r>
    </w:p>
    <w:p w14:paraId="29F82F88" w14:textId="77777777" w:rsidR="00077EB5" w:rsidRDefault="00077EB5" w:rsidP="00077EB5"/>
    <w:p w14:paraId="314445DB" w14:textId="77777777" w:rsidR="00077EB5" w:rsidRDefault="00077EB5" w:rsidP="00077EB5"/>
    <w:p w14:paraId="2338A70C" w14:textId="77777777" w:rsidR="00077EB5" w:rsidRDefault="00077EB5" w:rsidP="00077EB5"/>
    <w:p w14:paraId="2A2DE41F" w14:textId="1DDD9627" w:rsidR="00077EB5" w:rsidRDefault="00077EB5"/>
    <w:sectPr w:rsidR="00077EB5" w:rsidSect="00154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EA26F" w14:textId="77777777" w:rsidR="001D5850" w:rsidRDefault="001D5850" w:rsidP="00C54041">
      <w:pPr>
        <w:spacing w:after="0" w:line="240" w:lineRule="auto"/>
      </w:pPr>
      <w:r>
        <w:separator/>
      </w:r>
    </w:p>
  </w:endnote>
  <w:endnote w:type="continuationSeparator" w:id="0">
    <w:p w14:paraId="7D953497" w14:textId="77777777" w:rsidR="001D5850" w:rsidRDefault="001D5850" w:rsidP="00C54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D855B"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5151E4AD" w14:textId="77777777" w:rsidR="009D0CDD" w:rsidRDefault="009D0CDD">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32EBC" w14:textId="3ADD7813" w:rsidR="009D0CDD" w:rsidRDefault="009D0CDD">
    <w:pPr>
      <w:rPr>
        <w:rFonts w:ascii="Cambria" w:eastAsia="Cambria" w:hAnsi="Cambria" w:cs="Cambria"/>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E349C" w14:textId="77777777" w:rsidR="009D0CDD" w:rsidRDefault="009D0CDD">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05B53E82" w14:textId="77777777" w:rsidR="009D0CDD" w:rsidRDefault="009D0CDD">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877750"/>
      <w:docPartObj>
        <w:docPartGallery w:val="Page Numbers (Bottom of Page)"/>
        <w:docPartUnique/>
      </w:docPartObj>
    </w:sdtPr>
    <w:sdtEndPr>
      <w:rPr>
        <w:noProof/>
      </w:rPr>
    </w:sdtEndPr>
    <w:sdtContent>
      <w:p w14:paraId="6DED3EB8" w14:textId="37140E3F" w:rsidR="00C54041" w:rsidRDefault="00C540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B7AFF" w14:textId="77777777" w:rsidR="00C54041" w:rsidRDefault="00C54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4E635" w14:textId="77777777" w:rsidR="001D5850" w:rsidRDefault="001D5850" w:rsidP="00C54041">
      <w:pPr>
        <w:spacing w:after="0" w:line="240" w:lineRule="auto"/>
      </w:pPr>
      <w:r>
        <w:separator/>
      </w:r>
    </w:p>
  </w:footnote>
  <w:footnote w:type="continuationSeparator" w:id="0">
    <w:p w14:paraId="7BC4CDDF" w14:textId="77777777" w:rsidR="001D5850" w:rsidRDefault="001D5850" w:rsidP="00C54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45E2" w14:textId="77777777" w:rsidR="009D0CDD" w:rsidRDefault="009D0CDD">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45E35" w14:textId="524997A8"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ISC/25/BILLWG-02/XX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EE7F" w14:textId="77777777" w:rsidR="009D0CDD" w:rsidRDefault="009D0CDD">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ISC/24/BILLWG-01/</w:t>
    </w:r>
    <w:r w:rsidRPr="00583658">
      <w:rPr>
        <w:rFonts w:ascii="Cambria" w:eastAsia="Cambria" w:hAnsi="Cambria" w:cs="Cambria"/>
        <w:b/>
        <w:color w:val="000000"/>
        <w:szCs w:val="24"/>
      </w:rPr>
      <w:t>0</w:t>
    </w:r>
    <w:r>
      <w:rPr>
        <w:rFonts w:ascii="Cambria" w:eastAsia="Cambria" w:hAnsi="Cambria" w:cs="Cambria"/>
        <w:b/>
        <w:color w:val="000000"/>
        <w:szCs w:val="24"/>
      </w:rPr>
      <w:t>3</w:t>
    </w:r>
  </w:p>
  <w:p w14:paraId="7D3D32A8" w14:textId="77777777" w:rsidR="009D0CDD" w:rsidRDefault="009D0CDD">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B2"/>
    <w:rsid w:val="00003254"/>
    <w:rsid w:val="00005B34"/>
    <w:rsid w:val="000114DB"/>
    <w:rsid w:val="00017051"/>
    <w:rsid w:val="000260A1"/>
    <w:rsid w:val="00026E5F"/>
    <w:rsid w:val="00026E79"/>
    <w:rsid w:val="00044F85"/>
    <w:rsid w:val="00077EB5"/>
    <w:rsid w:val="00082D5F"/>
    <w:rsid w:val="00083992"/>
    <w:rsid w:val="000B4010"/>
    <w:rsid w:val="000C2047"/>
    <w:rsid w:val="0011335C"/>
    <w:rsid w:val="00125CB1"/>
    <w:rsid w:val="001549C6"/>
    <w:rsid w:val="0016162A"/>
    <w:rsid w:val="0016630D"/>
    <w:rsid w:val="00170291"/>
    <w:rsid w:val="001A4883"/>
    <w:rsid w:val="001A6682"/>
    <w:rsid w:val="001C5C0D"/>
    <w:rsid w:val="001C634B"/>
    <w:rsid w:val="001C7F58"/>
    <w:rsid w:val="001D5850"/>
    <w:rsid w:val="001D5FCD"/>
    <w:rsid w:val="001F4F72"/>
    <w:rsid w:val="00210486"/>
    <w:rsid w:val="002143B2"/>
    <w:rsid w:val="0021693A"/>
    <w:rsid w:val="00216C49"/>
    <w:rsid w:val="00223785"/>
    <w:rsid w:val="0022458E"/>
    <w:rsid w:val="00242B83"/>
    <w:rsid w:val="0024742C"/>
    <w:rsid w:val="002475B1"/>
    <w:rsid w:val="00254E11"/>
    <w:rsid w:val="00255770"/>
    <w:rsid w:val="002655FC"/>
    <w:rsid w:val="00267246"/>
    <w:rsid w:val="00280F5F"/>
    <w:rsid w:val="00284183"/>
    <w:rsid w:val="0028488C"/>
    <w:rsid w:val="002D1B36"/>
    <w:rsid w:val="002E0323"/>
    <w:rsid w:val="002F7D73"/>
    <w:rsid w:val="00326433"/>
    <w:rsid w:val="003323E2"/>
    <w:rsid w:val="00341CB0"/>
    <w:rsid w:val="0035176A"/>
    <w:rsid w:val="0038248A"/>
    <w:rsid w:val="003B111C"/>
    <w:rsid w:val="003D158E"/>
    <w:rsid w:val="003D6659"/>
    <w:rsid w:val="003E0F38"/>
    <w:rsid w:val="00422C67"/>
    <w:rsid w:val="00434AFB"/>
    <w:rsid w:val="0043562A"/>
    <w:rsid w:val="00446363"/>
    <w:rsid w:val="00447625"/>
    <w:rsid w:val="00456AF2"/>
    <w:rsid w:val="00465242"/>
    <w:rsid w:val="00465B39"/>
    <w:rsid w:val="00470207"/>
    <w:rsid w:val="0047646C"/>
    <w:rsid w:val="004C2FD6"/>
    <w:rsid w:val="004C4867"/>
    <w:rsid w:val="004D27BA"/>
    <w:rsid w:val="004D4F89"/>
    <w:rsid w:val="00503BDE"/>
    <w:rsid w:val="005148BF"/>
    <w:rsid w:val="00572754"/>
    <w:rsid w:val="0057312F"/>
    <w:rsid w:val="00592600"/>
    <w:rsid w:val="00592EA7"/>
    <w:rsid w:val="005B2042"/>
    <w:rsid w:val="005C45B8"/>
    <w:rsid w:val="005C4971"/>
    <w:rsid w:val="005D2DBE"/>
    <w:rsid w:val="005D3A3E"/>
    <w:rsid w:val="00602244"/>
    <w:rsid w:val="00604F14"/>
    <w:rsid w:val="00614532"/>
    <w:rsid w:val="006205EA"/>
    <w:rsid w:val="00623FA4"/>
    <w:rsid w:val="006355C7"/>
    <w:rsid w:val="006509BF"/>
    <w:rsid w:val="0066324A"/>
    <w:rsid w:val="0067319B"/>
    <w:rsid w:val="0067371F"/>
    <w:rsid w:val="0067790B"/>
    <w:rsid w:val="006A74E7"/>
    <w:rsid w:val="006B674E"/>
    <w:rsid w:val="006D49D0"/>
    <w:rsid w:val="006D70AA"/>
    <w:rsid w:val="006E78DE"/>
    <w:rsid w:val="006F72D9"/>
    <w:rsid w:val="00704535"/>
    <w:rsid w:val="007228BF"/>
    <w:rsid w:val="00723851"/>
    <w:rsid w:val="0072416E"/>
    <w:rsid w:val="007272C2"/>
    <w:rsid w:val="00740200"/>
    <w:rsid w:val="007424F5"/>
    <w:rsid w:val="00751E61"/>
    <w:rsid w:val="00755AD2"/>
    <w:rsid w:val="00797982"/>
    <w:rsid w:val="007D0E5D"/>
    <w:rsid w:val="007D699A"/>
    <w:rsid w:val="007E2119"/>
    <w:rsid w:val="007E27A6"/>
    <w:rsid w:val="007F1E6D"/>
    <w:rsid w:val="007F7C6E"/>
    <w:rsid w:val="00816B6C"/>
    <w:rsid w:val="00855099"/>
    <w:rsid w:val="0087350B"/>
    <w:rsid w:val="00873D1B"/>
    <w:rsid w:val="00882560"/>
    <w:rsid w:val="0089416F"/>
    <w:rsid w:val="008E7004"/>
    <w:rsid w:val="008F1BCD"/>
    <w:rsid w:val="00904266"/>
    <w:rsid w:val="00932C74"/>
    <w:rsid w:val="00941B86"/>
    <w:rsid w:val="00952773"/>
    <w:rsid w:val="00955CC8"/>
    <w:rsid w:val="00970411"/>
    <w:rsid w:val="009B6119"/>
    <w:rsid w:val="009D07F9"/>
    <w:rsid w:val="009D0CDD"/>
    <w:rsid w:val="009D1ADE"/>
    <w:rsid w:val="009D2BD8"/>
    <w:rsid w:val="009D33D7"/>
    <w:rsid w:val="009D7A84"/>
    <w:rsid w:val="009E24BD"/>
    <w:rsid w:val="009F6D67"/>
    <w:rsid w:val="00A2738A"/>
    <w:rsid w:val="00A335AB"/>
    <w:rsid w:val="00A40666"/>
    <w:rsid w:val="00A41197"/>
    <w:rsid w:val="00A41377"/>
    <w:rsid w:val="00A66396"/>
    <w:rsid w:val="00A7138C"/>
    <w:rsid w:val="00A8044B"/>
    <w:rsid w:val="00AA0170"/>
    <w:rsid w:val="00AA043D"/>
    <w:rsid w:val="00AF2F7B"/>
    <w:rsid w:val="00AF3A5B"/>
    <w:rsid w:val="00AF5CAE"/>
    <w:rsid w:val="00AF6A80"/>
    <w:rsid w:val="00B0200C"/>
    <w:rsid w:val="00B36C0F"/>
    <w:rsid w:val="00B721C2"/>
    <w:rsid w:val="00B95D6D"/>
    <w:rsid w:val="00BB386F"/>
    <w:rsid w:val="00BC2054"/>
    <w:rsid w:val="00BC5ED0"/>
    <w:rsid w:val="00BE5854"/>
    <w:rsid w:val="00C242F2"/>
    <w:rsid w:val="00C37DCA"/>
    <w:rsid w:val="00C41B7D"/>
    <w:rsid w:val="00C428F9"/>
    <w:rsid w:val="00C513FF"/>
    <w:rsid w:val="00C54041"/>
    <w:rsid w:val="00C727C7"/>
    <w:rsid w:val="00C903E0"/>
    <w:rsid w:val="00CA3687"/>
    <w:rsid w:val="00CA6623"/>
    <w:rsid w:val="00CA7D71"/>
    <w:rsid w:val="00CC0F80"/>
    <w:rsid w:val="00CD0C39"/>
    <w:rsid w:val="00CD5328"/>
    <w:rsid w:val="00CE4F22"/>
    <w:rsid w:val="00D05E96"/>
    <w:rsid w:val="00D45F88"/>
    <w:rsid w:val="00D50566"/>
    <w:rsid w:val="00DB18B5"/>
    <w:rsid w:val="00DB39C8"/>
    <w:rsid w:val="00DC4399"/>
    <w:rsid w:val="00DC5D35"/>
    <w:rsid w:val="00DD4900"/>
    <w:rsid w:val="00DF18C0"/>
    <w:rsid w:val="00E00633"/>
    <w:rsid w:val="00E00C9A"/>
    <w:rsid w:val="00E0669B"/>
    <w:rsid w:val="00E0705C"/>
    <w:rsid w:val="00E200DF"/>
    <w:rsid w:val="00E24D09"/>
    <w:rsid w:val="00E24D4D"/>
    <w:rsid w:val="00E268CF"/>
    <w:rsid w:val="00E31C16"/>
    <w:rsid w:val="00E63FA0"/>
    <w:rsid w:val="00E759F2"/>
    <w:rsid w:val="00E95E1E"/>
    <w:rsid w:val="00EA5A2E"/>
    <w:rsid w:val="00EA70C5"/>
    <w:rsid w:val="00EA7E2B"/>
    <w:rsid w:val="00EB6F2D"/>
    <w:rsid w:val="00EC4E65"/>
    <w:rsid w:val="00EE222A"/>
    <w:rsid w:val="00EF066E"/>
    <w:rsid w:val="00EF42E9"/>
    <w:rsid w:val="00EF58A4"/>
    <w:rsid w:val="00F028E6"/>
    <w:rsid w:val="00F362CC"/>
    <w:rsid w:val="00F40D23"/>
    <w:rsid w:val="00F43400"/>
    <w:rsid w:val="00F56EC9"/>
    <w:rsid w:val="00F66B79"/>
    <w:rsid w:val="00F77EDA"/>
    <w:rsid w:val="00FA5315"/>
    <w:rsid w:val="00FD1A08"/>
    <w:rsid w:val="00FE1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40FF"/>
  <w15:chartTrackingRefBased/>
  <w15:docId w15:val="{29DD40CA-D212-46E9-81F6-0728211E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041"/>
  </w:style>
  <w:style w:type="paragraph" w:styleId="Footer">
    <w:name w:val="footer"/>
    <w:basedOn w:val="Normal"/>
    <w:link w:val="FooterChar"/>
    <w:uiPriority w:val="99"/>
    <w:unhideWhenUsed/>
    <w:rsid w:val="00C54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041"/>
  </w:style>
  <w:style w:type="character" w:styleId="Hyperlink">
    <w:name w:val="Hyperlink"/>
    <w:basedOn w:val="DefaultParagraphFont"/>
    <w:uiPriority w:val="99"/>
    <w:unhideWhenUsed/>
    <w:rsid w:val="007424F5"/>
    <w:rPr>
      <w:color w:val="0563C1" w:themeColor="hyperlink"/>
      <w:u w:val="single"/>
    </w:rPr>
  </w:style>
  <w:style w:type="character" w:styleId="UnresolvedMention">
    <w:name w:val="Unresolved Mention"/>
    <w:basedOn w:val="DefaultParagraphFont"/>
    <w:uiPriority w:val="99"/>
    <w:semiHidden/>
    <w:unhideWhenUsed/>
    <w:rsid w:val="007424F5"/>
    <w:rPr>
      <w:color w:val="605E5C"/>
      <w:shd w:val="clear" w:color="auto" w:fill="E1DFDD"/>
    </w:rPr>
  </w:style>
  <w:style w:type="paragraph" w:styleId="BodyText">
    <w:name w:val="Body Text"/>
    <w:basedOn w:val="Normal"/>
    <w:link w:val="BodyTextChar"/>
    <w:uiPriority w:val="1"/>
    <w:qFormat/>
    <w:rsid w:val="00E95E1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95E1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95E1E"/>
    <w:pPr>
      <w:widowControl w:val="0"/>
      <w:autoSpaceDE w:val="0"/>
      <w:autoSpaceDN w:val="0"/>
      <w:spacing w:before="52"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474377">
      <w:bodyDiv w:val="1"/>
      <w:marLeft w:val="0"/>
      <w:marRight w:val="0"/>
      <w:marTop w:val="0"/>
      <w:marBottom w:val="0"/>
      <w:divBdr>
        <w:top w:val="none" w:sz="0" w:space="0" w:color="auto"/>
        <w:left w:val="none" w:sz="0" w:space="0" w:color="auto"/>
        <w:bottom w:val="none" w:sz="0" w:space="0" w:color="auto"/>
        <w:right w:val="none" w:sz="0" w:space="0" w:color="auto"/>
      </w:divBdr>
    </w:div>
    <w:div w:id="19774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6.emf"/><Relationship Id="rId34" Type="http://schemas.openxmlformats.org/officeDocument/2006/relationships/image" Target="media/image18.png"/><Relationship Id="rId42" Type="http://schemas.openxmlformats.org/officeDocument/2006/relationships/image" Target="media/image26.emf"/><Relationship Id="rId47" Type="http://schemas.openxmlformats.org/officeDocument/2006/relationships/image" Target="media/image31.emf"/><Relationship Id="rId50" Type="http://schemas.openxmlformats.org/officeDocument/2006/relationships/image" Target="media/image34.emf"/><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hyperlink" Target="https://isc.fra.go.jp/pdf/BILL/ISC24_BILL_1/ISC_24_BILLWG-01_03.pdf" TargetMode="External"/><Relationship Id="rId29" Type="http://schemas.openxmlformats.org/officeDocument/2006/relationships/footer" Target="footer4.xml"/><Relationship Id="rId11" Type="http://schemas.openxmlformats.org/officeDocument/2006/relationships/footer" Target="footer1.xml"/><Relationship Id="rId24" Type="http://schemas.openxmlformats.org/officeDocument/2006/relationships/image" Target="media/image9.emf"/><Relationship Id="rId32" Type="http://schemas.openxmlformats.org/officeDocument/2006/relationships/image" Target="media/image16.png"/><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image" Target="media/image29.emf"/><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endnotes" Target="endnotes.xml"/><Relationship Id="rId61" Type="http://schemas.openxmlformats.org/officeDocument/2006/relationships/image" Target="media/image45.png"/><Relationship Id="rId19" Type="http://schemas.openxmlformats.org/officeDocument/2006/relationships/image" Target="media/image4.emf"/><Relationship Id="rId14" Type="http://schemas.openxmlformats.org/officeDocument/2006/relationships/footer" Target="footer3.xml"/><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emf"/><Relationship Id="rId48" Type="http://schemas.openxmlformats.org/officeDocument/2006/relationships/image" Target="media/image32.emf"/><Relationship Id="rId56" Type="http://schemas.openxmlformats.org/officeDocument/2006/relationships/image" Target="media/image40.png"/><Relationship Id="rId64"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isc.fra.go.jp/pdf/ISC22/ISC22_ANNEX09_Report_of_the_BILLWG_Workshop_Apr2022.pdf" TargetMode="External"/><Relationship Id="rId25" Type="http://schemas.openxmlformats.org/officeDocument/2006/relationships/image" Target="media/image10.emf"/><Relationship Id="rId33" Type="http://schemas.openxmlformats.org/officeDocument/2006/relationships/image" Target="media/image17.png"/><Relationship Id="rId38" Type="http://schemas.openxmlformats.org/officeDocument/2006/relationships/image" Target="media/image22.emf"/><Relationship Id="rId46" Type="http://schemas.openxmlformats.org/officeDocument/2006/relationships/image" Target="media/image30.emf"/><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5.emf"/><Relationship Id="rId41" Type="http://schemas.openxmlformats.org/officeDocument/2006/relationships/image" Target="media/image25.emf"/><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styles" Target="styles.xml"/><Relationship Id="rId6" Type="http://schemas.openxmlformats.org/officeDocument/2006/relationships/hyperlink" Target="mailto:Jon.Brodziak@NOAA.GOV" TargetMode="External"/><Relationship Id="rId15" Type="http://schemas.openxmlformats.org/officeDocument/2006/relationships/hyperlink" Target="https://www.wcpfc.int/doc/wcpfc-tuna-fishery-yearbook-2024" TargetMode="External"/><Relationship Id="rId23" Type="http://schemas.openxmlformats.org/officeDocument/2006/relationships/image" Target="media/image8.emf"/><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emf"/><Relationship Id="rId57" Type="http://schemas.openxmlformats.org/officeDocument/2006/relationships/image" Target="media/image41.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8.emf"/><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emf"/><Relationship Id="rId39"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55</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210</cp:revision>
  <cp:lastPrinted>2025-04-16T00:59:00Z</cp:lastPrinted>
  <dcterms:created xsi:type="dcterms:W3CDTF">2025-04-02T21:03:00Z</dcterms:created>
  <dcterms:modified xsi:type="dcterms:W3CDTF">2025-04-16T03:37:00Z</dcterms:modified>
</cp:coreProperties>
</file>