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Child Health and Nutrition Analysis Dashboard - Project Summary Report</w:t>
      </w:r>
    </w:p>
    <w:p>
      <w:pPr>
        <w:pStyle w:val="Heading2"/>
      </w:pPr>
      <w:r>
        <w:t>Objective</w:t>
      </w:r>
    </w:p>
    <w:p>
      <w:r>
        <w:t>The objective of this project is to analyze the health and nutrition patterns of children (aged 24–60 months) to identify key lifestyle factors associated with healthy weight and underweight status.</w:t>
      </w:r>
    </w:p>
    <w:p>
      <w:pPr>
        <w:pStyle w:val="Heading2"/>
      </w:pPr>
      <w:r>
        <w:t>Tools Used</w:t>
      </w:r>
    </w:p>
    <w:p>
      <w:r>
        <w:rPr>
          <w:b/>
        </w:rPr>
        <w:t>Microsoft Excel:</w:t>
        <w:br/>
      </w:r>
      <w:r>
        <w:t>• Pivot Tables</w:t>
        <w:br/>
        <w:t>• Pivot Charts</w:t>
        <w:br/>
        <w:t>• Slicers (Interactive filters)</w:t>
        <w:br/>
        <w:t>• Conditional formatting for insights visualization</w:t>
      </w:r>
    </w:p>
    <w:p>
      <w:pPr>
        <w:pStyle w:val="Heading2"/>
      </w:pPr>
      <w:r>
        <w:t>Key KPIs Analyzed</w:t>
      </w:r>
    </w:p>
    <w:p>
      <w:pPr>
        <w:pStyle w:val="ListBullet"/>
      </w:pPr>
      <w:r>
        <w:t>BMI (Body Mass Index)</w:t>
      </w:r>
    </w:p>
    <w:p>
      <w:pPr>
        <w:pStyle w:val="ListBullet"/>
      </w:pPr>
      <w:r>
        <w:t>Average Screen Time (Hours)</w:t>
      </w:r>
    </w:p>
    <w:p>
      <w:pPr>
        <w:pStyle w:val="ListBullet"/>
      </w:pPr>
      <w:r>
        <w:t>Average Daily Sugar Drinks</w:t>
      </w:r>
    </w:p>
    <w:p>
      <w:pPr>
        <w:pStyle w:val="ListBullet"/>
      </w:pPr>
      <w:r>
        <w:t>Daily Fruit Servings</w:t>
      </w:r>
    </w:p>
    <w:p>
      <w:pPr>
        <w:pStyle w:val="ListBullet"/>
      </w:pPr>
      <w:r>
        <w:t>Daily Vegetable Servings</w:t>
      </w:r>
    </w:p>
    <w:p>
      <w:pPr>
        <w:pStyle w:val="Heading2"/>
      </w:pPr>
      <w:r>
        <w:t>Insights and Findings</w:t>
      </w:r>
    </w:p>
    <w:p>
      <w:pPr>
        <w:pStyle w:val="ListBullet"/>
      </w:pPr>
      <w:r>
        <w:t>Children aged 49–60 months show the highest percentage of healthy weight.</w:t>
      </w:r>
    </w:p>
    <w:p>
      <w:pPr>
        <w:pStyle w:val="ListBullet"/>
      </w:pPr>
      <w:r>
        <w:t>The West region records the highest average BMI.</w:t>
      </w:r>
    </w:p>
    <w:p>
      <w:pPr>
        <w:pStyle w:val="ListBullet"/>
      </w:pPr>
      <w:r>
        <w:t>The Central region shows the highest fruit intake, indicating better dietary habits.</w:t>
      </w:r>
    </w:p>
    <w:p>
      <w:pPr>
        <w:pStyle w:val="ListBullet"/>
      </w:pPr>
      <w:r>
        <w:t>Underweight children have slightly higher average screen time (1.68 hrs) compared to healthy weight children (1.58 hrs).</w:t>
      </w:r>
    </w:p>
    <w:p>
      <w:pPr>
        <w:pStyle w:val="ListBullet"/>
      </w:pPr>
      <w:r>
        <w:t>Balanced fruit and vegetable consumption is linked to improved BMI outcomes.</w:t>
      </w:r>
    </w:p>
    <w:p>
      <w:pPr>
        <w:pStyle w:val="Heading2"/>
      </w:pPr>
      <w:r>
        <w:t>Conclusions</w:t>
      </w:r>
    </w:p>
    <w:p>
      <w:r>
        <w:t>Maintaining balanced fruit and vegetable intake and reducing screen time are key contributors to achieving and sustaining a healthy weight in children. Regional and age-based awareness programs could improve nutritional outcomes. The dashboard enables data-driven decision-making for child nutrition policies and interventions.</w:t>
      </w:r>
    </w:p>
    <w:p>
      <w:pPr>
        <w:pStyle w:val="Heading2"/>
      </w:pPr>
      <w:r>
        <w:t>Key Skills Demonstrated</w:t>
      </w:r>
    </w:p>
    <w:p>
      <w:pPr>
        <w:pStyle w:val="ListBullet"/>
      </w:pPr>
      <w:r>
        <w:t>Data Cleaning and Preparation</w:t>
      </w:r>
    </w:p>
    <w:p>
      <w:pPr>
        <w:pStyle w:val="ListBullet"/>
      </w:pPr>
      <w:r>
        <w:t>Data Visualization using Pivot Charts</w:t>
      </w:r>
    </w:p>
    <w:p>
      <w:pPr>
        <w:pStyle w:val="ListBullet"/>
      </w:pPr>
      <w:r>
        <w:t>Dashboard Design and Slicer Integration</w:t>
      </w:r>
    </w:p>
    <w:p>
      <w:pPr>
        <w:pStyle w:val="ListBullet"/>
      </w:pPr>
      <w:r>
        <w:t>Analytical Storytelling and KPI Interpretation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