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Quality Architect Interview Preparation Guide</w:t>
      </w:r>
    </w:p>
    <w:p>
      <w:pPr>
        <w:jc w:val="center"/>
      </w:pPr>
      <w:r>
        <w:rPr>
          <w:sz w:val="28"/>
          <w:szCs w:val="28"/>
        </w:rPr>
        <w:t xml:space="preserve">CSV &amp; IT Quality Assurance</w:t>
      </w:r>
    </w:p>
    <w:p>
      <w:r>
        <w:br w:type="page"/>
      </w:r>
    </w:p>
    <w:p>
      <w:pPr>
        <w:pStyle w:val="Heading1"/>
      </w:pPr>
      <w:r>
        <w:t xml:space="preserve">Your Success Framework</w:t>
      </w:r>
    </w:p>
    <w:p>
      <w:r>
        <w:t xml:space="preserve">This comprehensive guide prepares you for Quality Architect level interviews.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2025-12-02T20:17:54.449Z</dcterms:created>
  <dcterms:modified xsi:type="dcterms:W3CDTF">2025-12-02T20:17:54.450Z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