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Times New Roman" w:hAnsi="Times New Roman"/>
          <w:b/>
          <w:sz w:val="24"/>
        </w:rPr>
        <w:t>UNIVERSIDADE PAULISTA – UNIP</w:t>
      </w:r>
    </w:p>
    <w:p>
      <w:pPr>
        <w:spacing w:before="0" w:after="480"/>
        <w:ind w:firstLine="0"/>
        <w:jc w:val="center"/>
      </w:pPr>
      <w:r>
        <w:rPr>
          <w:rFonts w:ascii="Times New Roman" w:hAnsi="Times New Roman"/>
          <w:b/>
          <w:sz w:val="24"/>
        </w:rPr>
        <w:t>CURSO SUPERIOR DE TECNOLOGIA EM ANÁLISE E DESENVOLVIMENTO DE SISTEMAS</w:t>
      </w:r>
    </w:p>
    <w:p>
      <w:pPr>
        <w:spacing w:before="0" w:after="0"/>
        <w:ind w:firstLine="0"/>
        <w:jc w:val="center"/>
      </w:pPr>
      <w:r>
        <w:rPr>
          <w:rFonts w:ascii="Times New Roman" w:hAnsi="Times New Roman"/>
          <w:b w:val="0"/>
          <w:sz w:val="24"/>
        </w:rPr>
        <w:t>JEAN CAMPOS</w:t>
      </w:r>
    </w:p>
    <w:p>
      <w:pPr>
        <w:spacing w:before="0" w:after="0"/>
        <w:ind w:firstLine="0"/>
        <w:jc w:val="center"/>
      </w:pPr>
      <w:r>
        <w:rPr>
          <w:rFonts w:ascii="Times New Roman" w:hAnsi="Times New Roman"/>
          <w:b w:val="0"/>
          <w:sz w:val="24"/>
        </w:rPr>
        <w:t>JOÃO PEDRO</w:t>
      </w:r>
    </w:p>
    <w:p>
      <w:pPr>
        <w:spacing w:before="0" w:after="0"/>
        <w:ind w:firstLine="0"/>
        <w:jc w:val="center"/>
      </w:pPr>
      <w:r>
        <w:rPr>
          <w:rFonts w:ascii="Times New Roman" w:hAnsi="Times New Roman"/>
          <w:b w:val="0"/>
          <w:sz w:val="24"/>
        </w:rPr>
        <w:t>GABRIEL MASSARI</w:t>
      </w:r>
    </w:p>
    <w:p>
      <w:pPr>
        <w:spacing w:before="0" w:after="0"/>
        <w:ind w:firstLine="0"/>
        <w:jc w:val="center"/>
      </w:pPr>
      <w:r>
        <w:rPr>
          <w:rFonts w:ascii="Times New Roman" w:hAnsi="Times New Roman"/>
          <w:b w:val="0"/>
          <w:sz w:val="24"/>
        </w:rPr>
        <w:t>RAMON GUIMARÃES</w:t>
      </w:r>
    </w:p>
    <w:p/>
    <w:p/>
    <w:p/>
    <w:p/>
    <w:p/>
    <w:p/>
    <w:p>
      <w:pPr>
        <w:spacing w:before="0" w:after="0"/>
        <w:ind w:firstLine="0"/>
        <w:jc w:val="center"/>
      </w:pPr>
      <w:r>
        <w:rPr>
          <w:rFonts w:ascii="Times New Roman" w:hAnsi="Times New Roman"/>
          <w:b/>
          <w:sz w:val="28"/>
        </w:rPr>
        <w:t>DOCUMENTAÇÃO GERAL DO REPOSITÓRIO SHOPIM:</w:t>
      </w:r>
    </w:p>
    <w:p>
      <w:pPr>
        <w:spacing w:before="0" w:after="480"/>
        <w:ind w:firstLine="0"/>
        <w:jc w:val="center"/>
      </w:pPr>
      <w:r>
        <w:rPr>
          <w:rFonts w:ascii="Times New Roman" w:hAnsi="Times New Roman"/>
          <w:b/>
          <w:sz w:val="28"/>
        </w:rPr>
        <w:t>LINGUAGENS E TECNOLOGIAS UTILIZADAS NO FRONTEND, BACKEND E BANCO DE DADOS</w:t>
      </w:r>
    </w:p>
    <w:p/>
    <w:p/>
    <w:p/>
    <w:p/>
    <w:p/>
    <w:p/>
    <w:p/>
    <w:p/>
    <w:p/>
    <w:p/>
    <w:p>
      <w:pPr>
        <w:spacing w:before="0" w:after="0"/>
        <w:ind w:firstLine="0"/>
        <w:jc w:val="center"/>
      </w:pPr>
      <w:r>
        <w:rPr>
          <w:rFonts w:ascii="Times New Roman" w:hAnsi="Times New Roman"/>
          <w:b/>
          <w:sz w:val="24"/>
        </w:rPr>
        <w:t>SÃO PAULO</w:t>
      </w:r>
    </w:p>
    <w:p>
      <w:pPr>
        <w:spacing w:before="0" w:after="0"/>
        <w:ind w:firstLine="0"/>
        <w:jc w:val="center"/>
      </w:pPr>
      <w:r>
        <w:rPr>
          <w:rFonts w:ascii="Times New Roman" w:hAnsi="Times New Roman"/>
          <w:b/>
          <w:sz w:val="24"/>
        </w:rPr>
        <w:t>2026</w:t>
      </w:r>
    </w:p>
    <w:p>
      <w:r>
        <w:br w:type="page"/>
      </w:r>
    </w:p>
    <w:p>
      <w:pPr>
        <w:spacing w:before="0" w:after="0"/>
        <w:ind w:firstLine="0"/>
        <w:jc w:val="center"/>
      </w:pPr>
      <w:r>
        <w:rPr>
          <w:rFonts w:ascii="Times New Roman" w:hAnsi="Times New Roman"/>
          <w:b w:val="0"/>
          <w:sz w:val="24"/>
        </w:rPr>
        <w:t>JEAN CAMPOS</w:t>
      </w:r>
    </w:p>
    <w:p>
      <w:pPr>
        <w:spacing w:before="0" w:after="0"/>
        <w:ind w:firstLine="0"/>
        <w:jc w:val="center"/>
      </w:pPr>
      <w:r>
        <w:rPr>
          <w:rFonts w:ascii="Times New Roman" w:hAnsi="Times New Roman"/>
          <w:b w:val="0"/>
          <w:sz w:val="24"/>
        </w:rPr>
        <w:t>JOÃO PEDRO</w:t>
      </w:r>
    </w:p>
    <w:p>
      <w:pPr>
        <w:spacing w:before="0" w:after="0"/>
        <w:ind w:firstLine="0"/>
        <w:jc w:val="center"/>
      </w:pPr>
      <w:r>
        <w:rPr>
          <w:rFonts w:ascii="Times New Roman" w:hAnsi="Times New Roman"/>
          <w:b w:val="0"/>
          <w:sz w:val="24"/>
        </w:rPr>
        <w:t>GABRIEL MASSARI</w:t>
      </w:r>
    </w:p>
    <w:p>
      <w:pPr>
        <w:spacing w:before="0" w:after="0"/>
        <w:ind w:firstLine="0"/>
        <w:jc w:val="center"/>
      </w:pPr>
      <w:r>
        <w:rPr>
          <w:rFonts w:ascii="Times New Roman" w:hAnsi="Times New Roman"/>
          <w:b w:val="0"/>
          <w:sz w:val="24"/>
        </w:rPr>
        <w:t>RAMON GUIMARÃES</w:t>
      </w:r>
    </w:p>
    <w:p/>
    <w:p/>
    <w:p/>
    <w:p/>
    <w:p/>
    <w:p/>
    <w:p/>
    <w:p/>
    <w:p>
      <w:pPr>
        <w:spacing w:before="0" w:after="0"/>
        <w:ind w:firstLine="0"/>
        <w:jc w:val="center"/>
      </w:pPr>
      <w:r>
        <w:rPr>
          <w:rFonts w:ascii="Times New Roman" w:hAnsi="Times New Roman"/>
          <w:b/>
          <w:sz w:val="28"/>
        </w:rPr>
        <w:t>DOCUMENTAÇÃO GERAL DO REPOSITÓRIO SHOPIM:</w:t>
      </w:r>
    </w:p>
    <w:p>
      <w:pPr>
        <w:spacing w:before="0" w:after="480"/>
        <w:ind w:firstLine="0"/>
        <w:jc w:val="center"/>
      </w:pPr>
      <w:r>
        <w:rPr>
          <w:rFonts w:ascii="Times New Roman" w:hAnsi="Times New Roman"/>
          <w:b/>
          <w:sz w:val="28"/>
        </w:rPr>
        <w:t>LINGUAGENS E TECNOLOGIAS UTILIZADAS NO FRONTEND, BACKEND E BANCO DE DADOS</w:t>
      </w:r>
    </w:p>
    <w:p>
      <w:pPr>
        <w:spacing w:line="240" w:lineRule="auto"/>
        <w:ind w:left="4535" w:firstLine="0"/>
        <w:jc w:val="both"/>
      </w:pPr>
      <w:r>
        <w:rPr>
          <w:rFonts w:ascii="Times New Roman" w:hAnsi="Times New Roman"/>
          <w:sz w:val="24"/>
        </w:rPr>
        <w:t>Documentação técnica apresentada como parte do Projeto Integrado Multidisciplinar (PIM) do Curso Superior de Tecnologia em Análise e Desenvolvimento de Sistemas da Universidade Paulista – UNIP.</w:t>
      </w:r>
    </w:p>
    <w:p/>
    <w:p/>
    <w:p/>
    <w:p/>
    <w:p/>
    <w:p/>
    <w:p/>
    <w:p/>
    <w:p/>
    <w:p/>
    <w:p>
      <w:pPr>
        <w:spacing w:before="0" w:after="0"/>
        <w:ind w:firstLine="0"/>
        <w:jc w:val="center"/>
      </w:pPr>
      <w:r>
        <w:rPr>
          <w:rFonts w:ascii="Times New Roman" w:hAnsi="Times New Roman"/>
          <w:b/>
          <w:sz w:val="24"/>
        </w:rPr>
        <w:t>SÃO PAULO</w:t>
      </w:r>
    </w:p>
    <w:p>
      <w:pPr>
        <w:spacing w:before="0" w:after="0"/>
        <w:ind w:firstLine="0"/>
        <w:jc w:val="center"/>
      </w:pPr>
      <w:r>
        <w:rPr>
          <w:rFonts w:ascii="Times New Roman" w:hAnsi="Times New Roman"/>
          <w:b/>
          <w:sz w:val="24"/>
        </w:rPr>
        <w:t>2026</w:t>
      </w:r>
    </w:p>
    <w:p>
      <w:r>
        <w:br w:type="page"/>
      </w:r>
    </w:p>
    <w:p>
      <w:pPr>
        <w:spacing w:before="0" w:after="240"/>
        <w:ind w:firstLine="0"/>
        <w:jc w:val="center"/>
      </w:pPr>
      <w:r>
        <w:rPr>
          <w:rFonts w:ascii="Times New Roman" w:hAnsi="Times New Roman"/>
          <w:b/>
          <w:sz w:val="24"/>
        </w:rPr>
        <w:t>RESUMO</w:t>
      </w:r>
    </w:p>
    <w:p>
      <w:pPr>
        <w:spacing w:before="0" w:after="0"/>
        <w:ind w:firstLine="709"/>
        <w:jc w:val="both"/>
      </w:pPr>
      <w:r>
        <w:rPr>
          <w:rFonts w:ascii="Times New Roman" w:hAnsi="Times New Roman"/>
          <w:b w:val="0"/>
          <w:sz w:val="24"/>
        </w:rPr>
        <w:t>Este documento apresenta a documentação técnica geral do repositório ShoPIM, plataforma de comércio eletrônico desenvolvida como Projeto Integrado Multidisciplinar (PIM) do curso superior de tecnologia em Análise e Desenvolvimento de Sistemas da Universidade Paulista (UNIP). O objetivo principal é descrever, de forma organizada e fundamentada, todas as linguagens de programação, linguagens de marcação, linguagens de consulta e tecnologias auxiliares empregadas em cada uma das três camadas do sistema: interface (frontend), serviços de aplicação (backend) e persistência (banco de dados). A metodologia adotada baseou-se na análise estática do código-fonte do repositório, na inspeção dos arquivos de configuração de pacotes (package.json, ShoPIM.csproj), nos scripts de criação do banco de dados (create.sql) e na revisão da documentação oficial das tecnologias identificadas. Como resultado, o trabalho consolida o conjunto tecnológico do ShoPIM em uma arquitetura cliente-servidor de três camadas, na qual o frontend, escrito em TypeScript com React 19 e Vite, comunica-se com um backend em C# sobre ASP.NET Core (.NET 10), o qual utiliza o Entity Framework Core para persistir dados em uma base Oracle 11g modelada em SQL/PL-SQL. Conclui-se que a stack escolhida favorece a separação de responsabilidades, a manutenibilidade, a tipagem estática em ambas as camadas e a escalabilidade do sistema.</w:t>
      </w:r>
    </w:p>
    <w:p>
      <w:pPr>
        <w:spacing w:before="0" w:after="0"/>
        <w:ind w:firstLine="709"/>
        <w:jc w:val="both"/>
      </w:pPr>
      <w:r>
        <w:rPr>
          <w:rFonts w:ascii="Times New Roman" w:hAnsi="Times New Roman"/>
          <w:b w:val="0"/>
          <w:sz w:val="24"/>
        </w:rPr>
      </w:r>
    </w:p>
    <w:p>
      <w:pPr>
        <w:spacing w:before="0" w:after="0"/>
        <w:ind w:firstLine="0"/>
        <w:jc w:val="both"/>
      </w:pPr>
      <w:r>
        <w:rPr>
          <w:rFonts w:ascii="Times New Roman" w:hAnsi="Times New Roman"/>
          <w:b w:val="0"/>
          <w:sz w:val="24"/>
        </w:rPr>
        <w:t>Palavras-chave: ShoPIM. E-commerce. TypeScript. C#. ASP.NET Core. Oracle. Documentação técnica.</w:t>
      </w:r>
    </w:p>
    <w:p>
      <w:r>
        <w:br w:type="page"/>
      </w:r>
    </w:p>
    <w:p>
      <w:pPr>
        <w:spacing w:before="0" w:after="240"/>
        <w:ind w:firstLine="0"/>
        <w:jc w:val="center"/>
      </w:pPr>
      <w:r>
        <w:rPr>
          <w:rFonts w:ascii="Times New Roman" w:hAnsi="Times New Roman"/>
          <w:b/>
          <w:sz w:val="24"/>
        </w:rPr>
        <w:t>ABSTRACT</w:t>
      </w:r>
    </w:p>
    <w:p>
      <w:pPr>
        <w:spacing w:before="0" w:after="0"/>
        <w:ind w:firstLine="709"/>
        <w:jc w:val="both"/>
      </w:pPr>
      <w:r>
        <w:rPr>
          <w:rFonts w:ascii="Times New Roman" w:hAnsi="Times New Roman"/>
          <w:b w:val="0"/>
          <w:sz w:val="24"/>
        </w:rPr>
        <w:t>This document presents the general technical documentation of the ShoPIM repository, an e-commerce platform developed as the Multidisciplinary Integrated Project (PIM) for the Technology Degree in Systems Analysis and Development at Universidade Paulista (UNIP). The main goal is to describe, in an organized and grounded way, every programming language, markup language, query language and supporting technology used in each of the three layers of the system: user interface (frontend), application services (backend) and persistence (database). The methodology relied on the static analysis of the repository source code, on the inspection of package configuration files (package.json, ShoPIM.csproj), on the database creation scripts (create.sql) and on the review of the official documentation of the identified technologies. As a result, the work consolidates the ShoPIM technology stack into a three-tier client-server architecture, in which the frontend, written in TypeScript with React 19 and Vite, communicates with a backend written in C# on top of ASP.NET Core (.NET 10), which uses Entity Framework Core to persist data into an Oracle 11g database modeled in SQL/PL-SQL. The conclusion is that the chosen stack favors separation of concerns, maintainability, static typing in both layers and overall system scalability.</w:t>
      </w:r>
    </w:p>
    <w:p>
      <w:pPr>
        <w:spacing w:before="0" w:after="0"/>
        <w:ind w:firstLine="709"/>
        <w:jc w:val="both"/>
      </w:pPr>
      <w:r>
        <w:rPr>
          <w:rFonts w:ascii="Times New Roman" w:hAnsi="Times New Roman"/>
          <w:b w:val="0"/>
          <w:sz w:val="24"/>
        </w:rPr>
      </w:r>
    </w:p>
    <w:p>
      <w:pPr>
        <w:spacing w:before="0" w:after="0"/>
        <w:ind w:firstLine="0"/>
        <w:jc w:val="both"/>
      </w:pPr>
      <w:r>
        <w:rPr>
          <w:rFonts w:ascii="Times New Roman" w:hAnsi="Times New Roman"/>
          <w:b w:val="0"/>
          <w:sz w:val="24"/>
        </w:rPr>
        <w:t>Keywords: ShoPIM. E-commerce. TypeScript. C#. ASP.NET Core. Oracle. Technical documentation.</w:t>
      </w:r>
    </w:p>
    <w:p>
      <w:r>
        <w:br w:type="page"/>
      </w:r>
    </w:p>
    <w:p>
      <w:pPr>
        <w:spacing w:before="0" w:after="240"/>
        <w:ind w:firstLine="0"/>
        <w:jc w:val="center"/>
      </w:pPr>
      <w:r>
        <w:rPr>
          <w:rFonts w:ascii="Times New Roman" w:hAnsi="Times New Roman"/>
          <w:b/>
          <w:sz w:val="24"/>
        </w:rPr>
        <w:t>SUMÁRIO</w:t>
      </w:r>
    </w:p>
    <w:p>
      <w:pPr>
        <w:ind w:firstLine="0" w:left="0"/>
      </w:pPr>
      <w:r>
        <w:rPr>
          <w:rFonts w:ascii="Times New Roman" w:hAnsi="Times New Roman"/>
          <w:b/>
          <w:sz w:val="24"/>
        </w:rPr>
        <w:t>1</w:t>
        <w:tab/>
        <w:t>INTRODUÇÃO</w:t>
      </w:r>
    </w:p>
    <w:p>
      <w:pPr>
        <w:ind w:firstLine="0" w:left="0"/>
      </w:pPr>
      <w:r>
        <w:rPr>
          <w:rFonts w:ascii="Times New Roman" w:hAnsi="Times New Roman"/>
          <w:b/>
          <w:sz w:val="24"/>
        </w:rPr>
        <w:t>2</w:t>
        <w:tab/>
        <w:t>VISÃO GERAL DA ARQUITETURA</w:t>
      </w:r>
    </w:p>
    <w:p>
      <w:pPr>
        <w:ind w:firstLine="0" w:left="0"/>
      </w:pPr>
      <w:r>
        <w:rPr>
          <w:rFonts w:ascii="Times New Roman" w:hAnsi="Times New Roman"/>
          <w:b/>
          <w:sz w:val="24"/>
        </w:rPr>
        <w:t>3</w:t>
        <w:tab/>
        <w:t>CAMADA DE FRONTEND</w:t>
      </w:r>
    </w:p>
    <w:p>
      <w:pPr>
        <w:ind w:firstLine="0" w:left="283"/>
      </w:pPr>
      <w:r>
        <w:rPr>
          <w:rFonts w:ascii="Times New Roman" w:hAnsi="Times New Roman"/>
          <w:sz w:val="24"/>
        </w:rPr>
        <w:t>3.1</w:t>
        <w:tab/>
        <w:t>Linguagens</w:t>
      </w:r>
    </w:p>
    <w:p>
      <w:pPr>
        <w:ind w:firstLine="0" w:left="283"/>
      </w:pPr>
      <w:r>
        <w:rPr>
          <w:rFonts w:ascii="Times New Roman" w:hAnsi="Times New Roman"/>
          <w:sz w:val="24"/>
        </w:rPr>
        <w:t>3.2</w:t>
        <w:tab/>
        <w:t>Frameworks e bibliotecas principais</w:t>
      </w:r>
    </w:p>
    <w:p>
      <w:pPr>
        <w:ind w:firstLine="0" w:left="283"/>
      </w:pPr>
      <w:r>
        <w:rPr>
          <w:rFonts w:ascii="Times New Roman" w:hAnsi="Times New Roman"/>
          <w:sz w:val="24"/>
        </w:rPr>
        <w:t>3.3</w:t>
        <w:tab/>
        <w:t>Ferramentas de build, qualidade e empacotamento</w:t>
      </w:r>
    </w:p>
    <w:p>
      <w:pPr>
        <w:ind w:firstLine="0" w:left="0"/>
      </w:pPr>
      <w:r>
        <w:rPr>
          <w:rFonts w:ascii="Times New Roman" w:hAnsi="Times New Roman"/>
          <w:b/>
          <w:sz w:val="24"/>
        </w:rPr>
        <w:t>4</w:t>
        <w:tab/>
        <w:t>CAMADA DE BACKEND</w:t>
      </w:r>
    </w:p>
    <w:p>
      <w:pPr>
        <w:ind w:firstLine="0" w:left="283"/>
      </w:pPr>
      <w:r>
        <w:rPr>
          <w:rFonts w:ascii="Times New Roman" w:hAnsi="Times New Roman"/>
          <w:sz w:val="24"/>
        </w:rPr>
        <w:t>4.1</w:t>
        <w:tab/>
        <w:t>Linguagens</w:t>
      </w:r>
    </w:p>
    <w:p>
      <w:pPr>
        <w:ind w:firstLine="0" w:left="283"/>
      </w:pPr>
      <w:r>
        <w:rPr>
          <w:rFonts w:ascii="Times New Roman" w:hAnsi="Times New Roman"/>
          <w:sz w:val="24"/>
        </w:rPr>
        <w:t>4.2</w:t>
        <w:tab/>
        <w:t>Plataforma e frameworks</w:t>
      </w:r>
    </w:p>
    <w:p>
      <w:pPr>
        <w:ind w:firstLine="0" w:left="283"/>
      </w:pPr>
      <w:r>
        <w:rPr>
          <w:rFonts w:ascii="Times New Roman" w:hAnsi="Times New Roman"/>
          <w:sz w:val="24"/>
        </w:rPr>
        <w:t>4.3</w:t>
        <w:tab/>
        <w:t>Bibliotecas e pacotes NuGet</w:t>
      </w:r>
    </w:p>
    <w:p>
      <w:pPr>
        <w:ind w:firstLine="0" w:left="283"/>
      </w:pPr>
      <w:r>
        <w:rPr>
          <w:rFonts w:ascii="Times New Roman" w:hAnsi="Times New Roman"/>
          <w:sz w:val="24"/>
        </w:rPr>
        <w:t>4.4</w:t>
        <w:tab/>
        <w:t>Estrutura interna</w:t>
      </w:r>
    </w:p>
    <w:p>
      <w:pPr>
        <w:ind w:firstLine="0" w:left="0"/>
      </w:pPr>
      <w:r>
        <w:rPr>
          <w:rFonts w:ascii="Times New Roman" w:hAnsi="Times New Roman"/>
          <w:b/>
          <w:sz w:val="24"/>
        </w:rPr>
        <w:t>5</w:t>
        <w:tab/>
        <w:t>CAMADA DE BANCO DE DADOS</w:t>
      </w:r>
    </w:p>
    <w:p>
      <w:pPr>
        <w:ind w:firstLine="0" w:left="283"/>
      </w:pPr>
      <w:r>
        <w:rPr>
          <w:rFonts w:ascii="Times New Roman" w:hAnsi="Times New Roman"/>
          <w:sz w:val="24"/>
        </w:rPr>
        <w:t>5.1</w:t>
        <w:tab/>
        <w:t>Linguagens</w:t>
      </w:r>
    </w:p>
    <w:p>
      <w:pPr>
        <w:ind w:firstLine="0" w:left="283"/>
      </w:pPr>
      <w:r>
        <w:rPr>
          <w:rFonts w:ascii="Times New Roman" w:hAnsi="Times New Roman"/>
          <w:sz w:val="24"/>
        </w:rPr>
        <w:t>5.2</w:t>
        <w:tab/>
        <w:t>SGBD e modelagem</w:t>
      </w:r>
    </w:p>
    <w:p>
      <w:pPr>
        <w:ind w:firstLine="0" w:left="283"/>
      </w:pPr>
      <w:r>
        <w:rPr>
          <w:rFonts w:ascii="Times New Roman" w:hAnsi="Times New Roman"/>
          <w:sz w:val="24"/>
        </w:rPr>
        <w:t>5.3</w:t>
        <w:tab/>
        <w:t>Estrutura das tabelas</w:t>
      </w:r>
    </w:p>
    <w:p>
      <w:pPr>
        <w:ind w:firstLine="0" w:left="0"/>
      </w:pPr>
      <w:r>
        <w:rPr>
          <w:rFonts w:ascii="Times New Roman" w:hAnsi="Times New Roman"/>
          <w:b/>
          <w:sz w:val="24"/>
        </w:rPr>
        <w:t>6</w:t>
        <w:tab/>
        <w:t>COMUNICAÇÃO ENTRE CAMADAS</w:t>
      </w:r>
    </w:p>
    <w:p>
      <w:pPr>
        <w:ind w:firstLine="0" w:left="0"/>
      </w:pPr>
      <w:r>
        <w:rPr>
          <w:rFonts w:ascii="Times New Roman" w:hAnsi="Times New Roman"/>
          <w:b/>
          <w:sz w:val="24"/>
        </w:rPr>
        <w:t>7</w:t>
        <w:tab/>
        <w:t>DEVOPS, FERRAMENTAS DE APOIO E CONTROLE DE VERSÃO</w:t>
      </w:r>
    </w:p>
    <w:p>
      <w:pPr>
        <w:ind w:firstLine="0" w:left="0"/>
      </w:pPr>
      <w:r>
        <w:rPr>
          <w:rFonts w:ascii="Times New Roman" w:hAnsi="Times New Roman"/>
          <w:b/>
          <w:sz w:val="24"/>
        </w:rPr>
        <w:t>8</w:t>
        <w:tab/>
        <w:t>CONCLUSÃO</w:t>
      </w:r>
    </w:p>
    <w:p>
      <w:pPr>
        <w:ind w:firstLine="0" w:left="0"/>
      </w:pPr>
      <w:r>
        <w:rPr>
          <w:rFonts w:ascii="Times New Roman" w:hAnsi="Times New Roman"/>
          <w:b/>
          <w:sz w:val="24"/>
        </w:rPr>
        <w:t>9</w:t>
        <w:tab/>
        <w:t>REFERÊNCIAS</w:t>
      </w:r>
    </w:p>
    <w:p>
      <w:r>
        <w:br w:type="page"/>
      </w:r>
    </w:p>
    <w:p>
      <w:pPr>
        <w:spacing w:before="360" w:after="240"/>
        <w:ind w:firstLine="0"/>
        <w:jc w:val="left"/>
      </w:pPr>
      <w:r>
        <w:rPr>
          <w:rFonts w:ascii="Times New Roman" w:hAnsi="Times New Roman"/>
          <w:b/>
          <w:sz w:val="28"/>
        </w:rPr>
        <w:t>1 INTRODUÇÃO</w:t>
      </w:r>
    </w:p>
    <w:p>
      <w:pPr>
        <w:spacing w:before="0" w:after="0"/>
        <w:ind w:firstLine="709"/>
        <w:jc w:val="both"/>
      </w:pPr>
      <w:r>
        <w:rPr>
          <w:rFonts w:ascii="Times New Roman" w:hAnsi="Times New Roman"/>
          <w:b w:val="0"/>
          <w:sz w:val="24"/>
        </w:rPr>
        <w:t>O ShoPIM é uma aplicação web de comércio eletrônico construída ao longo do Projeto Integrado Multidisciplinar do curso de Análise e Desenvolvimento de Sistemas da UNIP. Trata-se de um sistema completo, organizado em arquitetura cliente-servidor, no qual a interface do usuário e a lógica de negócio são entregues por projetos independentes que se comunicam por meio de uma API HTTP/REST e de canais em tempo real via WebSockets.</w:t>
      </w:r>
    </w:p>
    <w:p>
      <w:pPr>
        <w:spacing w:before="0" w:after="0"/>
        <w:ind w:firstLine="709"/>
        <w:jc w:val="both"/>
      </w:pPr>
      <w:r>
        <w:rPr>
          <w:rFonts w:ascii="Times New Roman" w:hAnsi="Times New Roman"/>
          <w:b w:val="0"/>
          <w:sz w:val="24"/>
        </w:rPr>
        <w:t>Este documento tem como objetivo apresentar, de forma centralizada, todas as linguagens utilizadas em cada um dos processos do repositório – interface gráfica, serviços de aplicação e persistência de dados – descrevendo o papel de cada uma delas, os principais frameworks e bibliotecas adotados, e as ferramentas de apoio que sustentam o ciclo de desenvolvimento.</w:t>
      </w:r>
    </w:p>
    <w:p>
      <w:pPr>
        <w:spacing w:before="0" w:after="0"/>
        <w:ind w:firstLine="709"/>
        <w:jc w:val="both"/>
      </w:pPr>
      <w:r>
        <w:rPr>
          <w:rFonts w:ascii="Times New Roman" w:hAnsi="Times New Roman"/>
          <w:b w:val="0"/>
          <w:sz w:val="24"/>
        </w:rPr>
        <w:t>A metodologia utilizada na elaboração do material consistiu na análise direta do código-fonte do repositório, na leitura dos arquivos de manifesto (package.json para o frontend e ShoPIM.csproj para o backend), no exame dos scripts de criação do banco de dados (create.sql e drop.sql) e na confrontação dessas informações com a documentação oficial das tecnologias identificadas. O conteúdo está estruturado em seções específicas para cada camada, seguidas por seções sobre comunicação entre as camadas e ferramentas de apoio.</w:t>
      </w:r>
    </w:p>
    <w:p>
      <w:pPr>
        <w:spacing w:before="360" w:after="240"/>
        <w:ind w:firstLine="0"/>
        <w:jc w:val="left"/>
      </w:pPr>
      <w:r>
        <w:rPr>
          <w:rFonts w:ascii="Times New Roman" w:hAnsi="Times New Roman"/>
          <w:b/>
          <w:sz w:val="28"/>
        </w:rPr>
        <w:t>2 VISÃO GERAL DA ARQUITETURA</w:t>
      </w:r>
    </w:p>
    <w:p>
      <w:pPr>
        <w:spacing w:before="0" w:after="0"/>
        <w:ind w:firstLine="709"/>
        <w:jc w:val="both"/>
      </w:pPr>
      <w:r>
        <w:rPr>
          <w:rFonts w:ascii="Times New Roman" w:hAnsi="Times New Roman"/>
          <w:b w:val="0"/>
          <w:sz w:val="24"/>
        </w:rPr>
        <w:t>O repositório ShoPIM adota uma arquitetura cliente-servidor desacoplada, dividida em três grandes camadas:</w:t>
      </w:r>
    </w:p>
    <w:p>
      <w:pPr>
        <w:spacing w:before="0" w:after="0"/>
        <w:ind w:firstLine="709"/>
        <w:jc w:val="both"/>
      </w:pPr>
      <w:r>
        <w:rPr>
          <w:rFonts w:ascii="Times New Roman" w:hAnsi="Times New Roman"/>
          <w:b w:val="0"/>
          <w:sz w:val="24"/>
        </w:rPr>
        <w:t>a) Frontend (camada de apresentação) – pasta FrontEnd/. Aplicação Single Page Application (SPA) escrita em TypeScript, executada no navegador do usuário, responsável por renderizar a interface, gerenciar o estado local da sessão e consumir a API.</w:t>
      </w:r>
    </w:p>
    <w:p>
      <w:pPr>
        <w:spacing w:before="0" w:after="0"/>
        <w:ind w:firstLine="709"/>
        <w:jc w:val="both"/>
      </w:pPr>
      <w:r>
        <w:rPr>
          <w:rFonts w:ascii="Times New Roman" w:hAnsi="Times New Roman"/>
          <w:b w:val="0"/>
          <w:sz w:val="24"/>
        </w:rPr>
        <w:t>b) Backend (camada de aplicação) – pasta BackEnd/. API Web em ASP.NET Core (.NET 10), responsável por implementar regras de negócio, autenticação, autorização, comunicação em tempo real e o acesso ao banco de dados por meio de um ORM.</w:t>
      </w:r>
    </w:p>
    <w:p>
      <w:pPr>
        <w:spacing w:before="0" w:after="0"/>
        <w:ind w:firstLine="709"/>
        <w:jc w:val="both"/>
      </w:pPr>
      <w:r>
        <w:rPr>
          <w:rFonts w:ascii="Times New Roman" w:hAnsi="Times New Roman"/>
          <w:b w:val="0"/>
          <w:sz w:val="24"/>
        </w:rPr>
        <w:t>c) Banco de Dados (camada de persistência) – pasta Modelagem/BD/. Base relacional Oracle, modelada com a ferramenta DeZign for Databases e materializada por scripts SQL/PL-SQL.</w:t>
      </w:r>
    </w:p>
    <w:p>
      <w:pPr>
        <w:spacing w:before="0" w:after="0"/>
        <w:ind w:firstLine="709"/>
        <w:jc w:val="both"/>
      </w:pPr>
      <w:r>
        <w:rPr>
          <w:rFonts w:ascii="Times New Roman" w:hAnsi="Times New Roman"/>
          <w:b w:val="0"/>
          <w:sz w:val="24"/>
        </w:rPr>
        <w:t>A comunicação entre o frontend e o backend ocorre principalmente por meio de requisições HTTP no formato JSON (REST) e, em casos de chat e notificações, por WebSockets utilizando a biblioteca SignalR. A persistência é feita pelo Entity Framework Core, que abstrai os comandos SQL emitidos contra o banco Oracle.</w:t>
      </w:r>
    </w:p>
    <w:p>
      <w:pPr>
        <w:spacing w:before="360" w:after="240"/>
        <w:ind w:firstLine="0"/>
        <w:jc w:val="left"/>
      </w:pPr>
      <w:r>
        <w:rPr>
          <w:rFonts w:ascii="Times New Roman" w:hAnsi="Times New Roman"/>
          <w:b/>
          <w:sz w:val="28"/>
        </w:rPr>
        <w:t>3 CAMADA DE FRONTEND</w:t>
      </w:r>
    </w:p>
    <w:p>
      <w:pPr>
        <w:spacing w:before="0" w:after="0"/>
        <w:ind w:firstLine="709"/>
        <w:jc w:val="both"/>
      </w:pPr>
      <w:r>
        <w:rPr>
          <w:rFonts w:ascii="Times New Roman" w:hAnsi="Times New Roman"/>
          <w:b w:val="0"/>
          <w:sz w:val="24"/>
        </w:rPr>
        <w:t>A camada de frontend é uma SPA construída a partir do template shadcn-admin, com versão registrada 2.2.1 no manifesto FrontEnd/package.json, gerenciada pelo pnpm.</w:t>
      </w:r>
    </w:p>
    <w:p>
      <w:pPr>
        <w:spacing w:before="360" w:after="240"/>
        <w:ind w:firstLine="0"/>
        <w:jc w:val="left"/>
      </w:pPr>
      <w:r>
        <w:rPr>
          <w:rFonts w:ascii="Times New Roman" w:hAnsi="Times New Roman"/>
          <w:b/>
          <w:sz w:val="24"/>
        </w:rPr>
        <w:t>3.1 Linguagens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b/>
                <w:sz w:val="22"/>
              </w:rPr>
              <w:t>Linguagem</w:t>
            </w:r>
          </w:p>
        </w:tc>
        <w:tc>
          <w:tcPr>
            <w:tcW w:type="dxa" w:w="3135"/>
          </w:tcPr>
          <w:p>
            <w:pPr>
              <w:jc w:val="center"/>
            </w:pPr>
            <w:r/>
            <w:r>
              <w:rPr>
                <w:rFonts w:ascii="Times New Roman" w:hAnsi="Times New Roman"/>
                <w:b/>
                <w:sz w:val="22"/>
              </w:rPr>
              <w:t>Papel no projeto</w:t>
            </w:r>
          </w:p>
        </w:tc>
        <w:tc>
          <w:tcPr>
            <w:tcW w:type="dxa" w:w="3135"/>
          </w:tcPr>
          <w:p>
            <w:pPr>
              <w:jc w:val="center"/>
            </w:pPr>
            <w:r/>
            <w:r>
              <w:rPr>
                <w:rFonts w:ascii="Times New Roman" w:hAnsi="Times New Roman"/>
                <w:b/>
                <w:sz w:val="22"/>
              </w:rPr>
              <w:t>Onde aparece</w:t>
            </w:r>
          </w:p>
        </w:tc>
      </w:tr>
      <w:tr>
        <w:tc>
          <w:tcPr>
            <w:tcW w:type="dxa" w:w="3135"/>
          </w:tcPr>
          <w:p>
            <w:pPr>
              <w:ind w:firstLine="0"/>
              <w:jc w:val="left"/>
            </w:pPr>
            <w:r/>
            <w:r>
              <w:rPr>
                <w:rFonts w:ascii="Times New Roman" w:hAnsi="Times New Roman"/>
                <w:sz w:val="22"/>
              </w:rPr>
              <w:t>TypeScript</w:t>
            </w:r>
          </w:p>
        </w:tc>
        <w:tc>
          <w:tcPr>
            <w:tcW w:type="dxa" w:w="3135"/>
          </w:tcPr>
          <w:p>
            <w:pPr>
              <w:ind w:firstLine="0"/>
              <w:jc w:val="left"/>
            </w:pPr>
            <w:r/>
            <w:r>
              <w:rPr>
                <w:rFonts w:ascii="Times New Roman" w:hAnsi="Times New Roman"/>
                <w:sz w:val="22"/>
              </w:rPr>
              <w:t>Linguagem principal, fornece tipagem estática sobre JavaScript.</w:t>
            </w:r>
          </w:p>
        </w:tc>
        <w:tc>
          <w:tcPr>
            <w:tcW w:type="dxa" w:w="3135"/>
          </w:tcPr>
          <w:p>
            <w:pPr>
              <w:ind w:firstLine="0"/>
              <w:jc w:val="left"/>
            </w:pPr>
            <w:r/>
            <w:r>
              <w:rPr>
                <w:rFonts w:ascii="Times New Roman" w:hAnsi="Times New Roman"/>
                <w:sz w:val="22"/>
              </w:rPr>
              <w:t>Arquivos .ts e .tsx em src/</w:t>
            </w:r>
          </w:p>
        </w:tc>
      </w:tr>
      <w:tr>
        <w:tc>
          <w:tcPr>
            <w:tcW w:type="dxa" w:w="3135"/>
          </w:tcPr>
          <w:p>
            <w:pPr>
              <w:ind w:firstLine="0"/>
              <w:jc w:val="left"/>
            </w:pPr>
            <w:r/>
            <w:r>
              <w:rPr>
                <w:rFonts w:ascii="Times New Roman" w:hAnsi="Times New Roman"/>
                <w:sz w:val="22"/>
              </w:rPr>
              <w:t>TSX (TypeScript + JSX)</w:t>
            </w:r>
          </w:p>
        </w:tc>
        <w:tc>
          <w:tcPr>
            <w:tcW w:type="dxa" w:w="3135"/>
          </w:tcPr>
          <w:p>
            <w:pPr>
              <w:ind w:firstLine="0"/>
              <w:jc w:val="left"/>
            </w:pPr>
            <w:r/>
            <w:r>
              <w:rPr>
                <w:rFonts w:ascii="Times New Roman" w:hAnsi="Times New Roman"/>
                <w:sz w:val="22"/>
              </w:rPr>
              <w:t>Sintaxe de marcação para componentes React.</w:t>
            </w:r>
          </w:p>
        </w:tc>
        <w:tc>
          <w:tcPr>
            <w:tcW w:type="dxa" w:w="3135"/>
          </w:tcPr>
          <w:p>
            <w:pPr>
              <w:ind w:firstLine="0"/>
              <w:jc w:val="left"/>
            </w:pPr>
            <w:r/>
            <w:r>
              <w:rPr>
                <w:rFonts w:ascii="Times New Roman" w:hAnsi="Times New Roman"/>
                <w:sz w:val="22"/>
              </w:rPr>
              <w:t>src/pages/**/*.tsx, src/components/**/*.tsx</w:t>
            </w:r>
          </w:p>
        </w:tc>
      </w:tr>
      <w:tr>
        <w:tc>
          <w:tcPr>
            <w:tcW w:type="dxa" w:w="3135"/>
          </w:tcPr>
          <w:p>
            <w:pPr>
              <w:ind w:firstLine="0"/>
              <w:jc w:val="left"/>
            </w:pPr>
            <w:r/>
            <w:r>
              <w:rPr>
                <w:rFonts w:ascii="Times New Roman" w:hAnsi="Times New Roman"/>
                <w:sz w:val="22"/>
              </w:rPr>
              <w:t>JavaScript</w:t>
            </w:r>
          </w:p>
        </w:tc>
        <w:tc>
          <w:tcPr>
            <w:tcW w:type="dxa" w:w="3135"/>
          </w:tcPr>
          <w:p>
            <w:pPr>
              <w:ind w:firstLine="0"/>
              <w:jc w:val="left"/>
            </w:pPr>
            <w:r/>
            <w:r>
              <w:rPr>
                <w:rFonts w:ascii="Times New Roman" w:hAnsi="Times New Roman"/>
                <w:sz w:val="22"/>
              </w:rPr>
              <w:t>Arquivos de configuração não migrados para TS.</w:t>
            </w:r>
          </w:p>
        </w:tc>
        <w:tc>
          <w:tcPr>
            <w:tcW w:type="dxa" w:w="3135"/>
          </w:tcPr>
          <w:p>
            <w:pPr>
              <w:ind w:firstLine="0"/>
              <w:jc w:val="left"/>
            </w:pPr>
            <w:r/>
            <w:r>
              <w:rPr>
                <w:rFonts w:ascii="Times New Roman" w:hAnsi="Times New Roman"/>
                <w:sz w:val="22"/>
              </w:rPr>
              <w:t>eslint.config.js</w:t>
            </w:r>
          </w:p>
        </w:tc>
      </w:tr>
      <w:tr>
        <w:tc>
          <w:tcPr>
            <w:tcW w:type="dxa" w:w="3135"/>
          </w:tcPr>
          <w:p>
            <w:pPr>
              <w:ind w:firstLine="0"/>
              <w:jc w:val="left"/>
            </w:pPr>
            <w:r/>
            <w:r>
              <w:rPr>
                <w:rFonts w:ascii="Times New Roman" w:hAnsi="Times New Roman"/>
                <w:sz w:val="22"/>
              </w:rPr>
              <w:t>HTML</w:t>
            </w:r>
          </w:p>
        </w:tc>
        <w:tc>
          <w:tcPr>
            <w:tcW w:type="dxa" w:w="3135"/>
          </w:tcPr>
          <w:p>
            <w:pPr>
              <w:ind w:firstLine="0"/>
              <w:jc w:val="left"/>
            </w:pPr>
            <w:r/>
            <w:r>
              <w:rPr>
                <w:rFonts w:ascii="Times New Roman" w:hAnsi="Times New Roman"/>
                <w:sz w:val="22"/>
              </w:rPr>
              <w:t>Documento raiz da aplicação.</w:t>
            </w:r>
          </w:p>
        </w:tc>
        <w:tc>
          <w:tcPr>
            <w:tcW w:type="dxa" w:w="3135"/>
          </w:tcPr>
          <w:p>
            <w:pPr>
              <w:ind w:firstLine="0"/>
              <w:jc w:val="left"/>
            </w:pPr>
            <w:r/>
            <w:r>
              <w:rPr>
                <w:rFonts w:ascii="Times New Roman" w:hAnsi="Times New Roman"/>
                <w:sz w:val="22"/>
              </w:rPr>
              <w:t>index.html</w:t>
            </w:r>
          </w:p>
        </w:tc>
      </w:tr>
      <w:tr>
        <w:tc>
          <w:tcPr>
            <w:tcW w:type="dxa" w:w="3135"/>
          </w:tcPr>
          <w:p>
            <w:pPr>
              <w:ind w:firstLine="0"/>
              <w:jc w:val="left"/>
            </w:pPr>
            <w:r/>
            <w:r>
              <w:rPr>
                <w:rFonts w:ascii="Times New Roman" w:hAnsi="Times New Roman"/>
                <w:sz w:val="22"/>
              </w:rPr>
              <w:t>CSS / Tailwind CSS</w:t>
            </w:r>
          </w:p>
        </w:tc>
        <w:tc>
          <w:tcPr>
            <w:tcW w:type="dxa" w:w="3135"/>
          </w:tcPr>
          <w:p>
            <w:pPr>
              <w:ind w:firstLine="0"/>
              <w:jc w:val="left"/>
            </w:pPr>
            <w:r/>
            <w:r>
              <w:rPr>
                <w:rFonts w:ascii="Times New Roman" w:hAnsi="Times New Roman"/>
                <w:sz w:val="22"/>
              </w:rPr>
              <w:t>Linguagem de estilo. Tailwind 4 utiliza diretivas próprias (@theme, @layer).</w:t>
            </w:r>
          </w:p>
        </w:tc>
        <w:tc>
          <w:tcPr>
            <w:tcW w:type="dxa" w:w="3135"/>
          </w:tcPr>
          <w:p>
            <w:pPr>
              <w:ind w:firstLine="0"/>
              <w:jc w:val="left"/>
            </w:pPr>
            <w:r/>
            <w:r>
              <w:rPr>
                <w:rFonts w:ascii="Times New Roman" w:hAnsi="Times New Roman"/>
                <w:sz w:val="22"/>
              </w:rPr>
              <w:t>src/styles/*.css</w:t>
            </w:r>
          </w:p>
        </w:tc>
      </w:tr>
      <w:tr>
        <w:tc>
          <w:tcPr>
            <w:tcW w:type="dxa" w:w="3135"/>
          </w:tcPr>
          <w:p>
            <w:pPr>
              <w:ind w:firstLine="0"/>
              <w:jc w:val="left"/>
            </w:pPr>
            <w:r/>
            <w:r>
              <w:rPr>
                <w:rFonts w:ascii="Times New Roman" w:hAnsi="Times New Roman"/>
                <w:sz w:val="22"/>
              </w:rPr>
              <w:t>JSON</w:t>
            </w:r>
          </w:p>
        </w:tc>
        <w:tc>
          <w:tcPr>
            <w:tcW w:type="dxa" w:w="3135"/>
          </w:tcPr>
          <w:p>
            <w:pPr>
              <w:ind w:firstLine="0"/>
              <w:jc w:val="left"/>
            </w:pPr>
            <w:r/>
            <w:r>
              <w:rPr>
                <w:rFonts w:ascii="Times New Roman" w:hAnsi="Times New Roman"/>
                <w:sz w:val="22"/>
              </w:rPr>
              <w:t>Configuração de pacotes, TypeScript, ESLint e Prettier.</w:t>
            </w:r>
          </w:p>
        </w:tc>
        <w:tc>
          <w:tcPr>
            <w:tcW w:type="dxa" w:w="3135"/>
          </w:tcPr>
          <w:p>
            <w:pPr>
              <w:ind w:firstLine="0"/>
              <w:jc w:val="left"/>
            </w:pPr>
            <w:r/>
            <w:r>
              <w:rPr>
                <w:rFonts w:ascii="Times New Roman" w:hAnsi="Times New Roman"/>
                <w:sz w:val="22"/>
              </w:rPr>
              <w:t>package.json, tsconfig*.json, components.json</w:t>
            </w:r>
          </w:p>
        </w:tc>
      </w:tr>
      <w:tr>
        <w:tc>
          <w:tcPr>
            <w:tcW w:type="dxa" w:w="3135"/>
          </w:tcPr>
          <w:p>
            <w:pPr>
              <w:ind w:firstLine="0"/>
              <w:jc w:val="left"/>
            </w:pPr>
            <w:r/>
            <w:r>
              <w:rPr>
                <w:rFonts w:ascii="Times New Roman" w:hAnsi="Times New Roman"/>
                <w:sz w:val="22"/>
              </w:rPr>
              <w:t>Markdown</w:t>
            </w:r>
          </w:p>
        </w:tc>
        <w:tc>
          <w:tcPr>
            <w:tcW w:type="dxa" w:w="3135"/>
          </w:tcPr>
          <w:p>
            <w:pPr>
              <w:ind w:firstLine="0"/>
              <w:jc w:val="left"/>
            </w:pPr>
            <w:r/>
            <w:r>
              <w:rPr>
                <w:rFonts w:ascii="Times New Roman" w:hAnsi="Times New Roman"/>
                <w:sz w:val="22"/>
              </w:rPr>
              <w:t>Documentação textual auxiliar.</w:t>
            </w:r>
          </w:p>
        </w:tc>
        <w:tc>
          <w:tcPr>
            <w:tcW w:type="dxa" w:w="3135"/>
          </w:tcPr>
          <w:p>
            <w:pPr>
              <w:ind w:firstLine="0"/>
              <w:jc w:val="left"/>
            </w:pPr>
            <w:r/>
            <w:r>
              <w:rPr>
                <w:rFonts w:ascii="Times New Roman" w:hAnsi="Times New Roman"/>
                <w:sz w:val="22"/>
              </w:rPr>
              <w:t>README.md</w:t>
            </w:r>
          </w:p>
        </w:tc>
      </w:tr>
    </w:tbl>
    <w:p/>
    <w:p>
      <w:pPr>
        <w:spacing w:before="360" w:after="240"/>
        <w:ind w:firstLine="0"/>
        <w:jc w:val="left"/>
      </w:pPr>
      <w:r>
        <w:rPr>
          <w:rFonts w:ascii="Times New Roman" w:hAnsi="Times New Roman"/>
          <w:b/>
          <w:sz w:val="24"/>
        </w:rPr>
        <w:t>3.2 Frameworks e bibliotecas principais</w:t>
      </w:r>
    </w:p>
    <w:p>
      <w:pPr>
        <w:pStyle w:val="ListBullet"/>
        <w:ind w:firstLine="0" w:left="709"/>
      </w:pPr>
      <w:r/>
      <w:r>
        <w:rPr>
          <w:rFonts w:ascii="Times New Roman" w:hAnsi="Times New Roman"/>
          <w:sz w:val="24"/>
        </w:rPr>
        <w:t>React 19 (react, react-dom) – biblioteca de construção de interfaces baseada em componentes.</w:t>
      </w:r>
    </w:p>
    <w:p>
      <w:pPr>
        <w:pStyle w:val="ListBullet"/>
        <w:ind w:firstLine="0" w:left="709"/>
      </w:pPr>
      <w:r/>
      <w:r>
        <w:rPr>
          <w:rFonts w:ascii="Times New Roman" w:hAnsi="Times New Roman"/>
          <w:sz w:val="24"/>
        </w:rPr>
        <w:t>Vite 8 (vite) – servidor de desenvolvimento e empacotador (bundler) com Hot Module Replacement.</w:t>
      </w:r>
    </w:p>
    <w:p>
      <w:pPr>
        <w:pStyle w:val="ListBullet"/>
        <w:ind w:firstLine="0" w:left="709"/>
      </w:pPr>
      <w:r/>
      <w:r>
        <w:rPr>
          <w:rFonts w:ascii="Times New Roman" w:hAnsi="Times New Roman"/>
          <w:sz w:val="24"/>
        </w:rPr>
        <w:t>TanStack Router (@tanstack/react-router) – roteamento client-side com geração de tipos.</w:t>
      </w:r>
    </w:p>
    <w:p>
      <w:pPr>
        <w:pStyle w:val="ListBullet"/>
        <w:ind w:firstLine="0" w:left="709"/>
      </w:pPr>
      <w:r/>
      <w:r>
        <w:rPr>
          <w:rFonts w:ascii="Times New Roman" w:hAnsi="Times New Roman"/>
          <w:sz w:val="24"/>
        </w:rPr>
        <w:t>TanStack Query (@tanstack/react-query) – cache e sincronização de dados servidor-cliente.</w:t>
      </w:r>
    </w:p>
    <w:p>
      <w:pPr>
        <w:pStyle w:val="ListBullet"/>
        <w:ind w:firstLine="0" w:left="709"/>
      </w:pPr>
      <w:r/>
      <w:r>
        <w:rPr>
          <w:rFonts w:ascii="Times New Roman" w:hAnsi="Times New Roman"/>
          <w:sz w:val="24"/>
        </w:rPr>
        <w:t>TanStack Table (@tanstack/react-table) – tabelas avançadas com ordenação, filtros e paginação.</w:t>
      </w:r>
    </w:p>
    <w:p>
      <w:pPr>
        <w:pStyle w:val="ListBullet"/>
        <w:ind w:firstLine="0" w:left="709"/>
      </w:pPr>
      <w:r/>
      <w:r>
        <w:rPr>
          <w:rFonts w:ascii="Times New Roman" w:hAnsi="Times New Roman"/>
          <w:sz w:val="24"/>
        </w:rPr>
        <w:t>Radix UI (@radix-ui/*) – primitivos acessíveis para componentes (Dialog, DropdownMenu, Tabs etc.).</w:t>
      </w:r>
    </w:p>
    <w:p>
      <w:pPr>
        <w:pStyle w:val="ListBullet"/>
        <w:ind w:firstLine="0" w:left="709"/>
      </w:pPr>
      <w:r/>
      <w:r>
        <w:rPr>
          <w:rFonts w:ascii="Times New Roman" w:hAnsi="Times New Roman"/>
          <w:sz w:val="24"/>
        </w:rPr>
        <w:t>shadcn/ui – conjunto de componentes pré-construídos sobre Radix e Tailwind.</w:t>
      </w:r>
    </w:p>
    <w:p>
      <w:pPr>
        <w:pStyle w:val="ListBullet"/>
        <w:ind w:firstLine="0" w:left="709"/>
      </w:pPr>
      <w:r/>
      <w:r>
        <w:rPr>
          <w:rFonts w:ascii="Times New Roman" w:hAnsi="Times New Roman"/>
          <w:sz w:val="24"/>
        </w:rPr>
        <w:t>Tailwind CSS 4 – framework utilitário de CSS.</w:t>
      </w:r>
    </w:p>
    <w:p>
      <w:pPr>
        <w:pStyle w:val="ListBullet"/>
        <w:ind w:firstLine="0" w:left="709"/>
      </w:pPr>
      <w:r/>
      <w:r>
        <w:rPr>
          <w:rFonts w:ascii="Times New Roman" w:hAnsi="Times New Roman"/>
          <w:sz w:val="24"/>
        </w:rPr>
        <w:t>Zustand – gerenciamento de estado global de UI (auth-store, cart-store).</w:t>
      </w:r>
    </w:p>
    <w:p>
      <w:pPr>
        <w:pStyle w:val="ListBullet"/>
        <w:ind w:firstLine="0" w:left="709"/>
      </w:pPr>
      <w:r/>
      <w:r>
        <w:rPr>
          <w:rFonts w:ascii="Times New Roman" w:hAnsi="Times New Roman"/>
          <w:sz w:val="24"/>
        </w:rPr>
        <w:t>Zod – validação e inferência de schemas em tempo de execução.</w:t>
      </w:r>
    </w:p>
    <w:p>
      <w:pPr>
        <w:pStyle w:val="ListBullet"/>
        <w:ind w:firstLine="0" w:left="709"/>
      </w:pPr>
      <w:r/>
      <w:r>
        <w:rPr>
          <w:rFonts w:ascii="Times New Roman" w:hAnsi="Times New Roman"/>
          <w:sz w:val="24"/>
        </w:rPr>
        <w:t>React Hook Form – formulários performaticos integrados ao Zod.</w:t>
      </w:r>
    </w:p>
    <w:p>
      <w:pPr>
        <w:pStyle w:val="ListBullet"/>
        <w:ind w:firstLine="0" w:left="709"/>
      </w:pPr>
      <w:r/>
      <w:r>
        <w:rPr>
          <w:rFonts w:ascii="Times New Roman" w:hAnsi="Times New Roman"/>
          <w:sz w:val="24"/>
        </w:rPr>
        <w:t>Axios – cliente HTTP utilizado nos serviços (src/service/*.ts).</w:t>
      </w:r>
    </w:p>
    <w:p>
      <w:pPr>
        <w:pStyle w:val="ListBullet"/>
        <w:ind w:firstLine="0" w:left="709"/>
      </w:pPr>
      <w:r/>
      <w:r>
        <w:rPr>
          <w:rFonts w:ascii="Times New Roman" w:hAnsi="Times New Roman"/>
          <w:sz w:val="24"/>
        </w:rPr>
        <w:t>@microsoft/signalr – cliente WebSocket compatível com o ChatHub do backend.</w:t>
      </w:r>
    </w:p>
    <w:p>
      <w:pPr>
        <w:pStyle w:val="ListBullet"/>
        <w:ind w:firstLine="0" w:left="709"/>
      </w:pPr>
      <w:r/>
      <w:r>
        <w:rPr>
          <w:rFonts w:ascii="Times New Roman" w:hAnsi="Times New Roman"/>
          <w:sz w:val="24"/>
        </w:rPr>
        <w:t>Recharts – gráficos no painel/dashboard.</w:t>
      </w:r>
    </w:p>
    <w:p>
      <w:pPr>
        <w:pStyle w:val="ListBullet"/>
        <w:ind w:firstLine="0" w:left="709"/>
      </w:pPr>
      <w:r/>
      <w:r>
        <w:rPr>
          <w:rFonts w:ascii="Times New Roman" w:hAnsi="Times New Roman"/>
          <w:sz w:val="24"/>
        </w:rPr>
        <w:t>date-fns – manipulação de datas.</w:t>
      </w:r>
    </w:p>
    <w:p>
      <w:pPr>
        <w:spacing w:before="360" w:after="240"/>
        <w:ind w:firstLine="0"/>
        <w:jc w:val="left"/>
      </w:pPr>
      <w:r>
        <w:rPr>
          <w:rFonts w:ascii="Times New Roman" w:hAnsi="Times New Roman"/>
          <w:b/>
          <w:sz w:val="24"/>
        </w:rPr>
        <w:t>3.3 Ferramentas de build, qualidade e empacotamento</w:t>
      </w:r>
    </w:p>
    <w:p>
      <w:pPr>
        <w:pStyle w:val="ListBullet"/>
        <w:ind w:firstLine="0" w:left="709"/>
      </w:pPr>
      <w:r/>
      <w:r>
        <w:rPr>
          <w:rFonts w:ascii="Times New Roman" w:hAnsi="Times New Roman"/>
          <w:sz w:val="24"/>
        </w:rPr>
        <w:t>pnpm – gerenciador de pacotes determinístico.</w:t>
      </w:r>
    </w:p>
    <w:p>
      <w:pPr>
        <w:pStyle w:val="ListBullet"/>
        <w:ind w:firstLine="0" w:left="709"/>
      </w:pPr>
      <w:r/>
      <w:r>
        <w:rPr>
          <w:rFonts w:ascii="Times New Roman" w:hAnsi="Times New Roman"/>
          <w:sz w:val="24"/>
        </w:rPr>
        <w:t>ESLint + Prettier – análise estática e formatação consistente.</w:t>
      </w:r>
    </w:p>
    <w:p>
      <w:pPr>
        <w:pStyle w:val="ListBullet"/>
        <w:ind w:firstLine="0" w:left="709"/>
      </w:pPr>
      <w:r/>
      <w:r>
        <w:rPr>
          <w:rFonts w:ascii="Times New Roman" w:hAnsi="Times New Roman"/>
          <w:sz w:val="24"/>
        </w:rPr>
        <w:t>TypeScript Compiler (tsc) – verificação de tipos em paralelo ao Vite.</w:t>
      </w:r>
    </w:p>
    <w:p>
      <w:pPr>
        <w:pStyle w:val="ListBullet"/>
        <w:ind w:firstLine="0" w:left="709"/>
      </w:pPr>
      <w:r/>
      <w:r>
        <w:rPr>
          <w:rFonts w:ascii="Times New Roman" w:hAnsi="Times New Roman"/>
          <w:sz w:val="24"/>
        </w:rPr>
        <w:t>PostCSS / autoprefixer – pipeline de processamento de CSS.</w:t>
      </w:r>
    </w:p>
    <w:p>
      <w:pPr>
        <w:pStyle w:val="ListBullet"/>
        <w:ind w:firstLine="0" w:left="709"/>
      </w:pPr>
      <w:r/>
      <w:r>
        <w:rPr>
          <w:rFonts w:ascii="Times New Roman" w:hAnsi="Times New Roman"/>
          <w:sz w:val="24"/>
        </w:rPr>
        <w:t>gh-pages, configurações de Vercel e Netlify – publicação do build estático.</w:t>
      </w:r>
    </w:p>
    <w:p>
      <w:pPr>
        <w:spacing w:before="360" w:after="240"/>
        <w:ind w:firstLine="0"/>
        <w:jc w:val="left"/>
      </w:pPr>
      <w:r>
        <w:rPr>
          <w:rFonts w:ascii="Times New Roman" w:hAnsi="Times New Roman"/>
          <w:b/>
          <w:sz w:val="28"/>
        </w:rPr>
        <w:t>4 CAMADA DE BACKEND</w:t>
      </w:r>
    </w:p>
    <w:p>
      <w:pPr>
        <w:spacing w:before="0" w:after="0"/>
        <w:ind w:firstLine="709"/>
        <w:jc w:val="both"/>
      </w:pPr>
      <w:r>
        <w:rPr>
          <w:rFonts w:ascii="Times New Roman" w:hAnsi="Times New Roman"/>
          <w:b w:val="0"/>
          <w:sz w:val="24"/>
        </w:rPr>
        <w:t>A camada de backend é um projeto ASP.NET Core localizado em BackEnd/ShoPIM/. O arquivo de manifesto ShoPIM.csproj declara TargetFramework=net10.0, ou seja, executa sobre o .NET 10.</w:t>
      </w:r>
    </w:p>
    <w:p>
      <w:pPr>
        <w:spacing w:before="360" w:after="240"/>
        <w:ind w:firstLine="0"/>
        <w:jc w:val="left"/>
      </w:pPr>
      <w:r>
        <w:rPr>
          <w:rFonts w:ascii="Times New Roman" w:hAnsi="Times New Roman"/>
          <w:b/>
          <w:sz w:val="24"/>
        </w:rPr>
        <w:t>4.1 Linguagens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b/>
                <w:sz w:val="22"/>
              </w:rPr>
              <w:t>Linguagem</w:t>
            </w:r>
          </w:p>
        </w:tc>
        <w:tc>
          <w:tcPr>
            <w:tcW w:type="dxa" w:w="3135"/>
          </w:tcPr>
          <w:p>
            <w:pPr>
              <w:jc w:val="center"/>
            </w:pPr>
            <w:r/>
            <w:r>
              <w:rPr>
                <w:rFonts w:ascii="Times New Roman" w:hAnsi="Times New Roman"/>
                <w:b/>
                <w:sz w:val="22"/>
              </w:rPr>
              <w:t>Papel no projeto</w:t>
            </w:r>
          </w:p>
        </w:tc>
        <w:tc>
          <w:tcPr>
            <w:tcW w:type="dxa" w:w="3135"/>
          </w:tcPr>
          <w:p>
            <w:pPr>
              <w:jc w:val="center"/>
            </w:pPr>
            <w:r/>
            <w:r>
              <w:rPr>
                <w:rFonts w:ascii="Times New Roman" w:hAnsi="Times New Roman"/>
                <w:b/>
                <w:sz w:val="22"/>
              </w:rPr>
              <w:t>Onde aparece</w:t>
            </w:r>
          </w:p>
        </w:tc>
      </w:tr>
      <w:tr>
        <w:tc>
          <w:tcPr>
            <w:tcW w:type="dxa" w:w="3135"/>
          </w:tcPr>
          <w:p>
            <w:pPr>
              <w:ind w:firstLine="0"/>
              <w:jc w:val="left"/>
            </w:pPr>
            <w:r/>
            <w:r>
              <w:rPr>
                <w:rFonts w:ascii="Times New Roman" w:hAnsi="Times New Roman"/>
                <w:sz w:val="22"/>
              </w:rPr>
              <w:t>C#</w:t>
            </w:r>
          </w:p>
        </w:tc>
        <w:tc>
          <w:tcPr>
            <w:tcW w:type="dxa" w:w="3135"/>
          </w:tcPr>
          <w:p>
            <w:pPr>
              <w:ind w:firstLine="0"/>
              <w:jc w:val="left"/>
            </w:pPr>
            <w:r/>
            <w:r>
              <w:rPr>
                <w:rFonts w:ascii="Times New Roman" w:hAnsi="Times New Roman"/>
                <w:sz w:val="22"/>
              </w:rPr>
              <w:t>Linguagem principal: controllers, modelos, DTOs, hubs e configuração.</w:t>
            </w:r>
          </w:p>
        </w:tc>
        <w:tc>
          <w:tcPr>
            <w:tcW w:type="dxa" w:w="3135"/>
          </w:tcPr>
          <w:p>
            <w:pPr>
              <w:ind w:firstLine="0"/>
              <w:jc w:val="left"/>
            </w:pPr>
            <w:r/>
            <w:r>
              <w:rPr>
                <w:rFonts w:ascii="Times New Roman" w:hAnsi="Times New Roman"/>
                <w:sz w:val="22"/>
              </w:rPr>
              <w:t>Arquivos .cs em BackEnd/ShoPIM/**</w:t>
            </w:r>
          </w:p>
        </w:tc>
      </w:tr>
      <w:tr>
        <w:tc>
          <w:tcPr>
            <w:tcW w:type="dxa" w:w="3135"/>
          </w:tcPr>
          <w:p>
            <w:pPr>
              <w:ind w:firstLine="0"/>
              <w:jc w:val="left"/>
            </w:pPr>
            <w:r/>
            <w:r>
              <w:rPr>
                <w:rFonts w:ascii="Times New Roman" w:hAnsi="Times New Roman"/>
                <w:sz w:val="22"/>
              </w:rPr>
              <w:t>Razor (cshtml)</w:t>
            </w:r>
          </w:p>
        </w:tc>
        <w:tc>
          <w:tcPr>
            <w:tcW w:type="dxa" w:w="3135"/>
          </w:tcPr>
          <w:p>
            <w:pPr>
              <w:ind w:firstLine="0"/>
              <w:jc w:val="left"/>
            </w:pPr>
            <w:r/>
            <w:r>
              <w:rPr>
                <w:rFonts w:ascii="Times New Roman" w:hAnsi="Times New Roman"/>
                <w:sz w:val="22"/>
              </w:rPr>
              <w:t>Páginas de identidade do ASP.NET Identity.</w:t>
            </w:r>
          </w:p>
        </w:tc>
        <w:tc>
          <w:tcPr>
            <w:tcW w:type="dxa" w:w="3135"/>
          </w:tcPr>
          <w:p>
            <w:pPr>
              <w:ind w:firstLine="0"/>
              <w:jc w:val="left"/>
            </w:pPr>
            <w:r/>
            <w:r>
              <w:rPr>
                <w:rFonts w:ascii="Times New Roman" w:hAnsi="Times New Roman"/>
                <w:sz w:val="22"/>
              </w:rPr>
              <w:t>Areas/Identity/**</w:t>
            </w:r>
          </w:p>
        </w:tc>
      </w:tr>
      <w:tr>
        <w:tc>
          <w:tcPr>
            <w:tcW w:type="dxa" w:w="3135"/>
          </w:tcPr>
          <w:p>
            <w:pPr>
              <w:ind w:firstLine="0"/>
              <w:jc w:val="left"/>
            </w:pPr>
            <w:r/>
            <w:r>
              <w:rPr>
                <w:rFonts w:ascii="Times New Roman" w:hAnsi="Times New Roman"/>
                <w:sz w:val="22"/>
              </w:rPr>
              <w:t>SQL</w:t>
            </w:r>
          </w:p>
        </w:tc>
        <w:tc>
          <w:tcPr>
            <w:tcW w:type="dxa" w:w="3135"/>
          </w:tcPr>
          <w:p>
            <w:pPr>
              <w:ind w:firstLine="0"/>
              <w:jc w:val="left"/>
            </w:pPr>
            <w:r/>
            <w:r>
              <w:rPr>
                <w:rFonts w:ascii="Times New Roman" w:hAnsi="Times New Roman"/>
                <w:sz w:val="22"/>
              </w:rPr>
              <w:t>Comandos emitidos pelo Entity Framework Core (LINQ-to-SQL).</w:t>
            </w:r>
          </w:p>
        </w:tc>
        <w:tc>
          <w:tcPr>
            <w:tcW w:type="dxa" w:w="3135"/>
          </w:tcPr>
          <w:p>
            <w:pPr>
              <w:ind w:firstLine="0"/>
              <w:jc w:val="left"/>
            </w:pPr>
            <w:r/>
            <w:r>
              <w:rPr>
                <w:rFonts w:ascii="Times New Roman" w:hAnsi="Times New Roman"/>
                <w:sz w:val="22"/>
              </w:rPr>
              <w:t>Geração via EF Core / migrações</w:t>
            </w:r>
          </w:p>
        </w:tc>
      </w:tr>
      <w:tr>
        <w:tc>
          <w:tcPr>
            <w:tcW w:type="dxa" w:w="3135"/>
          </w:tcPr>
          <w:p>
            <w:pPr>
              <w:ind w:firstLine="0"/>
              <w:jc w:val="left"/>
            </w:pPr>
            <w:r/>
            <w:r>
              <w:rPr>
                <w:rFonts w:ascii="Times New Roman" w:hAnsi="Times New Roman"/>
                <w:sz w:val="22"/>
              </w:rPr>
              <w:t>JSON</w:t>
            </w:r>
          </w:p>
        </w:tc>
        <w:tc>
          <w:tcPr>
            <w:tcW w:type="dxa" w:w="3135"/>
          </w:tcPr>
          <w:p>
            <w:pPr>
              <w:ind w:firstLine="0"/>
              <w:jc w:val="left"/>
            </w:pPr>
            <w:r/>
            <w:r>
              <w:rPr>
                <w:rFonts w:ascii="Times New Roman" w:hAnsi="Times New Roman"/>
                <w:sz w:val="22"/>
              </w:rPr>
              <w:t>Configuração da aplicação.</w:t>
            </w:r>
          </w:p>
        </w:tc>
        <w:tc>
          <w:tcPr>
            <w:tcW w:type="dxa" w:w="3135"/>
          </w:tcPr>
          <w:p>
            <w:pPr>
              <w:ind w:firstLine="0"/>
              <w:jc w:val="left"/>
            </w:pPr>
            <w:r/>
            <w:r>
              <w:rPr>
                <w:rFonts w:ascii="Times New Roman" w:hAnsi="Times New Roman"/>
                <w:sz w:val="22"/>
              </w:rPr>
              <w:t>appsettings.json</w:t>
            </w:r>
          </w:p>
        </w:tc>
      </w:tr>
      <w:tr>
        <w:tc>
          <w:tcPr>
            <w:tcW w:type="dxa" w:w="3135"/>
          </w:tcPr>
          <w:p>
            <w:pPr>
              <w:ind w:firstLine="0"/>
              <w:jc w:val="left"/>
            </w:pPr>
            <w:r/>
            <w:r>
              <w:rPr>
                <w:rFonts w:ascii="Times New Roman" w:hAnsi="Times New Roman"/>
                <w:sz w:val="22"/>
              </w:rPr>
              <w:t>Dockerfile</w:t>
            </w:r>
          </w:p>
        </w:tc>
        <w:tc>
          <w:tcPr>
            <w:tcW w:type="dxa" w:w="3135"/>
          </w:tcPr>
          <w:p>
            <w:pPr>
              <w:ind w:firstLine="0"/>
              <w:jc w:val="left"/>
            </w:pPr>
            <w:r/>
            <w:r>
              <w:rPr>
                <w:rFonts w:ascii="Times New Roman" w:hAnsi="Times New Roman"/>
                <w:sz w:val="22"/>
              </w:rPr>
              <w:t>Instruções para construção da imagem Docker.</w:t>
            </w:r>
          </w:p>
        </w:tc>
        <w:tc>
          <w:tcPr>
            <w:tcW w:type="dxa" w:w="3135"/>
          </w:tcPr>
          <w:p>
            <w:pPr>
              <w:ind w:firstLine="0"/>
              <w:jc w:val="left"/>
            </w:pPr>
            <w:r/>
            <w:r>
              <w:rPr>
                <w:rFonts w:ascii="Times New Roman" w:hAnsi="Times New Roman"/>
                <w:sz w:val="22"/>
              </w:rPr>
              <w:t>BackEnd/ShoPIM/Dockerfile</w:t>
            </w:r>
          </w:p>
        </w:tc>
      </w:tr>
      <w:tr>
        <w:tc>
          <w:tcPr>
            <w:tcW w:type="dxa" w:w="3135"/>
          </w:tcPr>
          <w:p>
            <w:pPr>
              <w:ind w:firstLine="0"/>
              <w:jc w:val="left"/>
            </w:pPr>
            <w:r/>
            <w:r>
              <w:rPr>
                <w:rFonts w:ascii="Times New Roman" w:hAnsi="Times New Roman"/>
                <w:sz w:val="22"/>
              </w:rPr>
              <w:t>XML</w:t>
            </w:r>
          </w:p>
        </w:tc>
        <w:tc>
          <w:tcPr>
            <w:tcW w:type="dxa" w:w="3135"/>
          </w:tcPr>
          <w:p>
            <w:pPr>
              <w:ind w:firstLine="0"/>
              <w:jc w:val="left"/>
            </w:pPr>
            <w:r/>
            <w:r>
              <w:rPr>
                <w:rFonts w:ascii="Times New Roman" w:hAnsi="Times New Roman"/>
                <w:sz w:val="22"/>
              </w:rPr>
              <w:t>Manifesto do projeto MSBuild.</w:t>
            </w:r>
          </w:p>
        </w:tc>
        <w:tc>
          <w:tcPr>
            <w:tcW w:type="dxa" w:w="3135"/>
          </w:tcPr>
          <w:p>
            <w:pPr>
              <w:ind w:firstLine="0"/>
              <w:jc w:val="left"/>
            </w:pPr>
            <w:r/>
            <w:r>
              <w:rPr>
                <w:rFonts w:ascii="Times New Roman" w:hAnsi="Times New Roman"/>
                <w:sz w:val="22"/>
              </w:rPr>
              <w:t>ShoPIM.csproj, BackEnd.sln</w:t>
            </w:r>
          </w:p>
        </w:tc>
      </w:tr>
    </w:tbl>
    <w:p/>
    <w:p>
      <w:pPr>
        <w:spacing w:before="360" w:after="240"/>
        <w:ind w:firstLine="0"/>
        <w:jc w:val="left"/>
      </w:pPr>
      <w:r>
        <w:rPr>
          <w:rFonts w:ascii="Times New Roman" w:hAnsi="Times New Roman"/>
          <w:b/>
          <w:sz w:val="24"/>
        </w:rPr>
        <w:t>4.2 Plataforma e frameworks</w:t>
      </w:r>
    </w:p>
    <w:p>
      <w:pPr>
        <w:pStyle w:val="ListBullet"/>
        <w:ind w:firstLine="0" w:left="709"/>
      </w:pPr>
      <w:r/>
      <w:r>
        <w:rPr>
          <w:rFonts w:ascii="Times New Roman" w:hAnsi="Times New Roman"/>
          <w:sz w:val="24"/>
        </w:rPr>
        <w:t>.NET 10 / ASP.NET Core – plataforma de execução, roteamento HTTP, injeção de dependência e middleware.</w:t>
      </w:r>
    </w:p>
    <w:p>
      <w:pPr>
        <w:pStyle w:val="ListBullet"/>
        <w:ind w:firstLine="0" w:left="709"/>
      </w:pPr>
      <w:r/>
      <w:r>
        <w:rPr>
          <w:rFonts w:ascii="Times New Roman" w:hAnsi="Times New Roman"/>
          <w:sz w:val="24"/>
        </w:rPr>
        <w:t>ASP.NET Core Web API – exposição de endpoints REST (controllers em Controllers/).</w:t>
      </w:r>
    </w:p>
    <w:p>
      <w:pPr>
        <w:pStyle w:val="ListBullet"/>
        <w:ind w:firstLine="0" w:left="709"/>
      </w:pPr>
      <w:r/>
      <w:r>
        <w:rPr>
          <w:rFonts w:ascii="Times New Roman" w:hAnsi="Times New Roman"/>
          <w:sz w:val="24"/>
        </w:rPr>
        <w:t>ASP.NET Core SignalR – comunicação em tempo real (Hubs/ChatHub.cs).</w:t>
      </w:r>
    </w:p>
    <w:p>
      <w:pPr>
        <w:pStyle w:val="ListBullet"/>
        <w:ind w:firstLine="0" w:left="709"/>
      </w:pPr>
      <w:r/>
      <w:r>
        <w:rPr>
          <w:rFonts w:ascii="Times New Roman" w:hAnsi="Times New Roman"/>
          <w:sz w:val="24"/>
        </w:rPr>
        <w:t>ASP.NET Core Identity – cadastro, login e gestão de usuários com páginas Razor.</w:t>
      </w:r>
    </w:p>
    <w:p>
      <w:pPr>
        <w:pStyle w:val="ListBullet"/>
        <w:ind w:firstLine="0" w:left="709"/>
      </w:pPr>
      <w:r/>
      <w:r>
        <w:rPr>
          <w:rFonts w:ascii="Times New Roman" w:hAnsi="Times New Roman"/>
          <w:sz w:val="24"/>
        </w:rPr>
        <w:t>Entity Framework Core 10 – ORM utilizado para mapear classes C# em tabelas Oracle.</w:t>
      </w:r>
    </w:p>
    <w:p>
      <w:pPr>
        <w:spacing w:before="360" w:after="240"/>
        <w:ind w:firstLine="0"/>
        <w:jc w:val="left"/>
      </w:pPr>
      <w:r>
        <w:rPr>
          <w:rFonts w:ascii="Times New Roman" w:hAnsi="Times New Roman"/>
          <w:b/>
          <w:sz w:val="24"/>
        </w:rPr>
        <w:t>4.3 Bibliotecas e pacotes NuGet</w:t>
      </w:r>
    </w:p>
    <w:p>
      <w:pPr>
        <w:pStyle w:val="ListBullet"/>
        <w:ind w:firstLine="0" w:left="709"/>
      </w:pPr>
      <w:r/>
      <w:r>
        <w:rPr>
          <w:rFonts w:ascii="Times New Roman" w:hAnsi="Times New Roman"/>
          <w:sz w:val="24"/>
        </w:rPr>
        <w:t>BCrypt.Net-Next 4.1.0 – hash de senhas.</w:t>
      </w:r>
    </w:p>
    <w:p>
      <w:pPr>
        <w:pStyle w:val="ListBullet"/>
        <w:ind w:firstLine="0" w:left="709"/>
      </w:pPr>
      <w:r/>
      <w:r>
        <w:rPr>
          <w:rFonts w:ascii="Times New Roman" w:hAnsi="Times New Roman"/>
          <w:sz w:val="24"/>
        </w:rPr>
        <w:t>MailKit 4.15.1 – envio de e-mails (SMTP).</w:t>
      </w:r>
    </w:p>
    <w:p>
      <w:pPr>
        <w:pStyle w:val="ListBullet"/>
        <w:ind w:firstLine="0" w:left="709"/>
      </w:pPr>
      <w:r/>
      <w:r>
        <w:rPr>
          <w:rFonts w:ascii="Times New Roman" w:hAnsi="Times New Roman"/>
          <w:sz w:val="24"/>
        </w:rPr>
        <w:t>Google.Apis.Auth 1.73.0 – validação de tokens Google OAuth.</w:t>
      </w:r>
    </w:p>
    <w:p>
      <w:pPr>
        <w:pStyle w:val="ListBullet"/>
        <w:ind w:firstLine="0" w:left="709"/>
      </w:pPr>
      <w:r/>
      <w:r>
        <w:rPr>
          <w:rFonts w:ascii="Times New Roman" w:hAnsi="Times New Roman"/>
          <w:sz w:val="24"/>
        </w:rPr>
        <w:t>Microsoft.AspNetCore.Authentication.JwtBearer 10.0.5 – autenticação por JWT.</w:t>
      </w:r>
    </w:p>
    <w:p>
      <w:pPr>
        <w:pStyle w:val="ListBullet"/>
        <w:ind w:firstLine="0" w:left="709"/>
      </w:pPr>
      <w:r/>
      <w:r>
        <w:rPr>
          <w:rFonts w:ascii="Times New Roman" w:hAnsi="Times New Roman"/>
          <w:sz w:val="24"/>
        </w:rPr>
        <w:t>Microsoft.AspNetCore.Identity.EntityFrameworkCore 10.0.5 – persistência das entidades de Identity.</w:t>
      </w:r>
    </w:p>
    <w:p>
      <w:pPr>
        <w:pStyle w:val="ListBullet"/>
        <w:ind w:firstLine="0" w:left="709"/>
      </w:pPr>
      <w:r/>
      <w:r>
        <w:rPr>
          <w:rFonts w:ascii="Times New Roman" w:hAnsi="Times New Roman"/>
          <w:sz w:val="24"/>
        </w:rPr>
        <w:t>Microsoft.AspNetCore.Identity.UI 10.0.5 – UI padrão (Razor) para o Identity.</w:t>
      </w:r>
    </w:p>
    <w:p>
      <w:pPr>
        <w:pStyle w:val="ListBullet"/>
        <w:ind w:firstLine="0" w:left="709"/>
      </w:pPr>
      <w:r/>
      <w:r>
        <w:rPr>
          <w:rFonts w:ascii="Times New Roman" w:hAnsi="Times New Roman"/>
          <w:sz w:val="24"/>
        </w:rPr>
        <w:t>Microsoft.AspNetCore.OpenApi 10.0.5 – metadados OpenAPI.</w:t>
      </w:r>
    </w:p>
    <w:p>
      <w:pPr>
        <w:pStyle w:val="ListBullet"/>
        <w:ind w:firstLine="0" w:left="709"/>
      </w:pPr>
      <w:r/>
      <w:r>
        <w:rPr>
          <w:rFonts w:ascii="Times New Roman" w:hAnsi="Times New Roman"/>
          <w:sz w:val="24"/>
        </w:rPr>
        <w:t>Microsoft.EntityFrameworkCore.Tools 10.0.5 – ferramentas para migrações.</w:t>
      </w:r>
    </w:p>
    <w:p>
      <w:pPr>
        <w:pStyle w:val="ListBullet"/>
        <w:ind w:firstLine="0" w:left="709"/>
      </w:pPr>
      <w:r/>
      <w:r>
        <w:rPr>
          <w:rFonts w:ascii="Times New Roman" w:hAnsi="Times New Roman"/>
          <w:sz w:val="24"/>
        </w:rPr>
        <w:t>Oracle.EntityFrameworkCore 10.23.26100 – provedor EF Core para Oracle.</w:t>
      </w:r>
    </w:p>
    <w:p>
      <w:pPr>
        <w:pStyle w:val="ListBullet"/>
        <w:ind w:firstLine="0" w:left="709"/>
      </w:pPr>
      <w:r/>
      <w:r>
        <w:rPr>
          <w:rFonts w:ascii="Times New Roman" w:hAnsi="Times New Roman"/>
          <w:sz w:val="24"/>
        </w:rPr>
        <w:t>Oracle.ManagedDataAccess.Core 23.26.100 – driver ADO.NET Oracle.</w:t>
      </w:r>
    </w:p>
    <w:p>
      <w:pPr>
        <w:pStyle w:val="ListBullet"/>
        <w:ind w:firstLine="0" w:left="709"/>
      </w:pPr>
      <w:r/>
      <w:r>
        <w:rPr>
          <w:rFonts w:ascii="Times New Roman" w:hAnsi="Times New Roman"/>
          <w:sz w:val="24"/>
        </w:rPr>
        <w:t>Swashbuckle.AspNetCore 10.1.7 – Swagger UI / OpenAPI.</w:t>
      </w:r>
    </w:p>
    <w:p>
      <w:pPr>
        <w:pStyle w:val="ListBullet"/>
        <w:ind w:firstLine="0" w:left="709"/>
      </w:pPr>
      <w:r/>
      <w:r>
        <w:rPr>
          <w:rFonts w:ascii="Times New Roman" w:hAnsi="Times New Roman"/>
          <w:sz w:val="24"/>
        </w:rPr>
        <w:t>System.IdentityModel.Tokens.Jwt 8.17.0 – emissão e validação de tokens JWT.</w:t>
      </w:r>
    </w:p>
    <w:p>
      <w:pPr>
        <w:spacing w:before="360" w:after="240"/>
        <w:ind w:firstLine="0"/>
        <w:jc w:val="left"/>
      </w:pPr>
      <w:r>
        <w:rPr>
          <w:rFonts w:ascii="Times New Roman" w:hAnsi="Times New Roman"/>
          <w:b/>
          <w:sz w:val="24"/>
        </w:rPr>
        <w:t>4.4 Estrutura interna</w:t>
      </w:r>
    </w:p>
    <w:p>
      <w:pPr>
        <w:pStyle w:val="ListBullet"/>
        <w:ind w:firstLine="0" w:left="709"/>
      </w:pPr>
      <w:r/>
      <w:r>
        <w:rPr>
          <w:rFonts w:ascii="Times New Roman" w:hAnsi="Times New Roman"/>
          <w:sz w:val="24"/>
        </w:rPr>
        <w:t>Program.cs – ponto de entrada e composição do pipeline de middleware.</w:t>
      </w:r>
    </w:p>
    <w:p>
      <w:pPr>
        <w:pStyle w:val="ListBullet"/>
        <w:ind w:firstLine="0" w:left="709"/>
      </w:pPr>
      <w:r/>
      <w:r>
        <w:rPr>
          <w:rFonts w:ascii="Times New Roman" w:hAnsi="Times New Roman"/>
          <w:sz w:val="24"/>
        </w:rPr>
        <w:t>Controllers/ – AuthController, AvaliacaoController, CartController, ChatController, ConfiguracaoController, DashboardController, FreteController, PedidoController, PerguntaController, ProductController e UsersController.</w:t>
      </w:r>
    </w:p>
    <w:p>
      <w:pPr>
        <w:pStyle w:val="ListBullet"/>
        <w:ind w:firstLine="0" w:left="709"/>
      </w:pPr>
      <w:r/>
      <w:r>
        <w:rPr>
          <w:rFonts w:ascii="Times New Roman" w:hAnsi="Times New Roman"/>
          <w:sz w:val="24"/>
        </w:rPr>
        <w:t>Models/ – Address, Avaliacao, Cart, Configuracao, Contact, Conversa, ItemPedido, Mensagem, Pedido, Pergunta, Product, UserRole, Users (com subpasta DTOs).</w:t>
      </w:r>
    </w:p>
    <w:p>
      <w:pPr>
        <w:pStyle w:val="ListBullet"/>
        <w:ind w:firstLine="0" w:left="709"/>
      </w:pPr>
      <w:r/>
      <w:r>
        <w:rPr>
          <w:rFonts w:ascii="Times New Roman" w:hAnsi="Times New Roman"/>
          <w:sz w:val="24"/>
        </w:rPr>
        <w:t>Data/ – contexto do EF Core e configurações de mapeamento.</w:t>
      </w:r>
    </w:p>
    <w:p>
      <w:pPr>
        <w:pStyle w:val="ListBullet"/>
        <w:ind w:firstLine="0" w:left="709"/>
      </w:pPr>
      <w:r/>
      <w:r>
        <w:rPr>
          <w:rFonts w:ascii="Times New Roman" w:hAnsi="Times New Roman"/>
          <w:sz w:val="24"/>
        </w:rPr>
        <w:t>Hubs/ChatHub.cs – hub SignalR para mensagens em tempo real.</w:t>
      </w:r>
    </w:p>
    <w:p>
      <w:pPr>
        <w:pStyle w:val="ListBullet"/>
        <w:ind w:firstLine="0" w:left="709"/>
      </w:pPr>
      <w:r/>
      <w:r>
        <w:rPr>
          <w:rFonts w:ascii="Times New Roman" w:hAnsi="Times New Roman"/>
          <w:sz w:val="24"/>
        </w:rPr>
        <w:t>Areas/Identity/ – páginas Razor de autenticação.</w:t>
      </w:r>
    </w:p>
    <w:p>
      <w:pPr>
        <w:pStyle w:val="ListBullet"/>
        <w:ind w:firstLine="0" w:left="709"/>
      </w:pPr>
      <w:r/>
      <w:r>
        <w:rPr>
          <w:rFonts w:ascii="Times New Roman" w:hAnsi="Times New Roman"/>
          <w:sz w:val="24"/>
        </w:rPr>
        <w:t>wwwroot/ – arquivos estáticos servidos pelo backend.</w:t>
      </w:r>
    </w:p>
    <w:p>
      <w:pPr>
        <w:pStyle w:val="ListBullet"/>
        <w:ind w:firstLine="0" w:left="709"/>
      </w:pPr>
      <w:r/>
      <w:r>
        <w:rPr>
          <w:rFonts w:ascii="Times New Roman" w:hAnsi="Times New Roman"/>
          <w:sz w:val="24"/>
        </w:rPr>
        <w:t>Dockerfile – containerização da API.</w:t>
      </w:r>
    </w:p>
    <w:p>
      <w:pPr>
        <w:spacing w:before="360" w:after="240"/>
        <w:ind w:firstLine="0"/>
        <w:jc w:val="left"/>
      </w:pPr>
      <w:r>
        <w:rPr>
          <w:rFonts w:ascii="Times New Roman" w:hAnsi="Times New Roman"/>
          <w:b/>
          <w:sz w:val="28"/>
        </w:rPr>
        <w:t>5 CAMADA DE BANCO DE DADOS</w:t>
      </w:r>
    </w:p>
    <w:p>
      <w:pPr>
        <w:spacing w:before="0" w:after="0"/>
        <w:ind w:firstLine="709"/>
        <w:jc w:val="both"/>
      </w:pPr>
      <w:r>
        <w:rPr>
          <w:rFonts w:ascii="Times New Roman" w:hAnsi="Times New Roman"/>
          <w:b w:val="0"/>
          <w:sz w:val="24"/>
        </w:rPr>
        <w:t>A persistência do ShoPIM é feita em uma base relacional Oracle Database 11g, modelada graficamente na ferramenta DeZign for Databases V8.1.2 (arquivo Modelagem/BD/Modelo.dez) e materializada pelos scripts create.sql e drop.sql.</w:t>
      </w:r>
    </w:p>
    <w:p>
      <w:pPr>
        <w:spacing w:before="360" w:after="240"/>
        <w:ind w:firstLine="0"/>
        <w:jc w:val="left"/>
      </w:pPr>
      <w:r>
        <w:rPr>
          <w:rFonts w:ascii="Times New Roman" w:hAnsi="Times New Roman"/>
          <w:b/>
          <w:sz w:val="24"/>
        </w:rPr>
        <w:t>5.1 Linguagens</w:t>
      </w:r>
    </w:p>
    <w:tbl>
      <w:tblPr>
        <w:tblStyle w:val="LightGrid-Accent1"/>
        <w:tblW w:type="auto" w:w="0"/>
        <w:jc w:val="center"/>
        <w:tblLook w:firstColumn="1" w:firstRow="1" w:lastColumn="0" w:lastRow="0" w:noHBand="0" w:noVBand="1" w:val="04A0"/>
      </w:tblPr>
      <w:tblGrid>
        <w:gridCol w:w="4702"/>
        <w:gridCol w:w="4702"/>
      </w:tblGrid>
      <w:tr>
        <w:tc>
          <w:tcPr>
            <w:tcW w:type="dxa" w:w="4702"/>
          </w:tcPr>
          <w:p>
            <w:pPr>
              <w:jc w:val="center"/>
            </w:pPr>
            <w:r/>
            <w:r>
              <w:rPr>
                <w:rFonts w:ascii="Times New Roman" w:hAnsi="Times New Roman"/>
                <w:b/>
                <w:sz w:val="22"/>
              </w:rPr>
              <w:t>Linguagem</w:t>
            </w:r>
          </w:p>
        </w:tc>
        <w:tc>
          <w:tcPr>
            <w:tcW w:type="dxa" w:w="4702"/>
          </w:tcPr>
          <w:p>
            <w:pPr>
              <w:jc w:val="center"/>
            </w:pPr>
            <w:r/>
            <w:r>
              <w:rPr>
                <w:rFonts w:ascii="Times New Roman" w:hAnsi="Times New Roman"/>
                <w:b/>
                <w:sz w:val="22"/>
              </w:rPr>
              <w:t>Papel no projeto</w:t>
            </w:r>
          </w:p>
        </w:tc>
      </w:tr>
      <w:tr>
        <w:tc>
          <w:tcPr>
            <w:tcW w:type="dxa" w:w="4702"/>
          </w:tcPr>
          <w:p>
            <w:pPr>
              <w:ind w:firstLine="0"/>
              <w:jc w:val="left"/>
            </w:pPr>
            <w:r/>
            <w:r>
              <w:rPr>
                <w:rFonts w:ascii="Times New Roman" w:hAnsi="Times New Roman"/>
                <w:sz w:val="22"/>
              </w:rPr>
              <w:t>SQL (DDL)</w:t>
            </w:r>
          </w:p>
        </w:tc>
        <w:tc>
          <w:tcPr>
            <w:tcW w:type="dxa" w:w="4702"/>
          </w:tcPr>
          <w:p>
            <w:pPr>
              <w:ind w:firstLine="0"/>
              <w:jc w:val="left"/>
            </w:pPr>
            <w:r/>
            <w:r>
              <w:rPr>
                <w:rFonts w:ascii="Times New Roman" w:hAnsi="Times New Roman"/>
                <w:sz w:val="22"/>
              </w:rPr>
              <w:t>Definição de tabelas, colunas, tipos (VARCHAR2, NUMBER, DATE, TIMESTAMP), restrições (PRIMARY KEY, FOREIGN KEY, UNIQUE, CHECK) e sequências.</w:t>
            </w:r>
          </w:p>
        </w:tc>
      </w:tr>
      <w:tr>
        <w:tc>
          <w:tcPr>
            <w:tcW w:type="dxa" w:w="4702"/>
          </w:tcPr>
          <w:p>
            <w:pPr>
              <w:ind w:firstLine="0"/>
              <w:jc w:val="left"/>
            </w:pPr>
            <w:r/>
            <w:r>
              <w:rPr>
                <w:rFonts w:ascii="Times New Roman" w:hAnsi="Times New Roman"/>
                <w:sz w:val="22"/>
              </w:rPr>
              <w:t>SQL (DML)</w:t>
            </w:r>
          </w:p>
        </w:tc>
        <w:tc>
          <w:tcPr>
            <w:tcW w:type="dxa" w:w="4702"/>
          </w:tcPr>
          <w:p>
            <w:pPr>
              <w:ind w:firstLine="0"/>
              <w:jc w:val="left"/>
            </w:pPr>
            <w:r/>
            <w:r>
              <w:rPr>
                <w:rFonts w:ascii="Times New Roman" w:hAnsi="Times New Roman"/>
                <w:sz w:val="22"/>
              </w:rPr>
              <w:t>Inserções, atualizações e consultas geradas pelo Entity Framework Core.</w:t>
            </w:r>
          </w:p>
        </w:tc>
      </w:tr>
      <w:tr>
        <w:tc>
          <w:tcPr>
            <w:tcW w:type="dxa" w:w="4702"/>
          </w:tcPr>
          <w:p>
            <w:pPr>
              <w:ind w:firstLine="0"/>
              <w:jc w:val="left"/>
            </w:pPr>
            <w:r/>
            <w:r>
              <w:rPr>
                <w:rFonts w:ascii="Times New Roman" w:hAnsi="Times New Roman"/>
                <w:sz w:val="22"/>
              </w:rPr>
              <w:t>PL/SQL</w:t>
            </w:r>
          </w:p>
        </w:tc>
        <w:tc>
          <w:tcPr>
            <w:tcW w:type="dxa" w:w="4702"/>
          </w:tcPr>
          <w:p>
            <w:pPr>
              <w:ind w:firstLine="0"/>
              <w:jc w:val="left"/>
            </w:pPr>
            <w:r/>
            <w:r>
              <w:rPr>
                <w:rFonts w:ascii="Times New Roman" w:hAnsi="Times New Roman"/>
                <w:sz w:val="22"/>
              </w:rPr>
              <w:t>Dialeto procedural da Oracle, base para sequências (SEQ_*) e gatilhos.</w:t>
            </w:r>
          </w:p>
        </w:tc>
      </w:tr>
    </w:tbl>
    <w:p/>
    <w:p>
      <w:pPr>
        <w:spacing w:before="360" w:after="240"/>
        <w:ind w:firstLine="0"/>
        <w:jc w:val="left"/>
      </w:pPr>
      <w:r>
        <w:rPr>
          <w:rFonts w:ascii="Times New Roman" w:hAnsi="Times New Roman"/>
          <w:b/>
          <w:sz w:val="24"/>
        </w:rPr>
        <w:t>5.2 SGBD e modelagem</w:t>
      </w:r>
    </w:p>
    <w:p>
      <w:pPr>
        <w:pStyle w:val="ListBullet"/>
        <w:ind w:firstLine="0" w:left="709"/>
      </w:pPr>
      <w:r/>
      <w:r>
        <w:rPr>
          <w:rFonts w:ascii="Times New Roman" w:hAnsi="Times New Roman"/>
          <w:sz w:val="24"/>
        </w:rPr>
        <w:t>SGBD: Oracle Database 11g.</w:t>
      </w:r>
    </w:p>
    <w:p>
      <w:pPr>
        <w:pStyle w:val="ListBullet"/>
        <w:ind w:firstLine="0" w:left="709"/>
      </w:pPr>
      <w:r/>
      <w:r>
        <w:rPr>
          <w:rFonts w:ascii="Times New Roman" w:hAnsi="Times New Roman"/>
          <w:sz w:val="24"/>
        </w:rPr>
        <w:t>Ferramenta de modelagem: DeZign for Databases V8.1.2 (arquivo .dez).</w:t>
      </w:r>
    </w:p>
    <w:p>
      <w:pPr>
        <w:pStyle w:val="ListBullet"/>
        <w:ind w:firstLine="0" w:left="709"/>
      </w:pPr>
      <w:r/>
      <w:r>
        <w:rPr>
          <w:rFonts w:ascii="Times New Roman" w:hAnsi="Times New Roman"/>
          <w:sz w:val="24"/>
        </w:rPr>
        <w:t>Provedor de acesso: Oracle.ManagedDataAccess.Core acessado via Oracle.EntityFrameworkCore.</w:t>
      </w:r>
    </w:p>
    <w:p>
      <w:pPr>
        <w:spacing w:before="360" w:after="240"/>
        <w:ind w:firstLine="0"/>
        <w:jc w:val="left"/>
      </w:pPr>
      <w:r>
        <w:rPr>
          <w:rFonts w:ascii="Times New Roman" w:hAnsi="Times New Roman"/>
          <w:b/>
          <w:sz w:val="24"/>
        </w:rPr>
        <w:t>5.3 Estrutura das tabelas</w:t>
      </w:r>
    </w:p>
    <w:p>
      <w:pPr>
        <w:spacing w:before="0" w:after="0"/>
        <w:ind w:firstLine="709"/>
        <w:jc w:val="both"/>
      </w:pPr>
      <w:r>
        <w:rPr>
          <w:rFonts w:ascii="Times New Roman" w:hAnsi="Times New Roman"/>
          <w:b w:val="0"/>
          <w:sz w:val="24"/>
        </w:rPr>
        <w:t>As tabelas declaradas no create.sql formam o núcleo do domínio do e-commerce. Entre elas:</w:t>
      </w:r>
    </w:p>
    <w:p>
      <w:pPr>
        <w:pStyle w:val="ListBullet"/>
        <w:ind w:firstLine="0" w:left="709"/>
      </w:pPr>
      <w:r/>
      <w:r>
        <w:rPr>
          <w:rFonts w:ascii="Times New Roman" w:hAnsi="Times New Roman"/>
          <w:sz w:val="24"/>
        </w:rPr>
        <w:t>USERS – cadastro principal de usuários (id, nome, e-mail, senha, perfil, datas).</w:t>
      </w:r>
    </w:p>
    <w:p>
      <w:pPr>
        <w:pStyle w:val="ListBullet"/>
        <w:ind w:firstLine="0" w:left="709"/>
      </w:pPr>
      <w:r/>
      <w:r>
        <w:rPr>
          <w:rFonts w:ascii="Times New Roman" w:hAnsi="Times New Roman"/>
          <w:sz w:val="24"/>
        </w:rPr>
        <w:t>CONTACT – contatos/telefones associados a usuários.</w:t>
      </w:r>
    </w:p>
    <w:p>
      <w:pPr>
        <w:pStyle w:val="ListBullet"/>
        <w:ind w:firstLine="0" w:left="709"/>
      </w:pPr>
      <w:r/>
      <w:r>
        <w:rPr>
          <w:rFonts w:ascii="Times New Roman" w:hAnsi="Times New Roman"/>
          <w:sz w:val="24"/>
        </w:rPr>
        <w:t>ADDRESS – endereços de entrega/cobrança.</w:t>
      </w:r>
    </w:p>
    <w:p>
      <w:pPr>
        <w:pStyle w:val="ListBullet"/>
        <w:ind w:firstLine="0" w:left="709"/>
      </w:pPr>
      <w:r/>
      <w:r>
        <w:rPr>
          <w:rFonts w:ascii="Times New Roman" w:hAnsi="Times New Roman"/>
          <w:sz w:val="24"/>
        </w:rPr>
        <w:t>PRODUCT – catálogo de produtos.</w:t>
      </w:r>
    </w:p>
    <w:p>
      <w:pPr>
        <w:pStyle w:val="ListBullet"/>
        <w:ind w:firstLine="0" w:left="709"/>
      </w:pPr>
      <w:r/>
      <w:r>
        <w:rPr>
          <w:rFonts w:ascii="Times New Roman" w:hAnsi="Times New Roman"/>
          <w:sz w:val="24"/>
        </w:rPr>
        <w:t>CART – itens do carrinho de compras.</w:t>
      </w:r>
    </w:p>
    <w:p>
      <w:pPr>
        <w:pStyle w:val="ListBullet"/>
        <w:ind w:firstLine="0" w:left="709"/>
      </w:pPr>
      <w:r/>
      <w:r>
        <w:rPr>
          <w:rFonts w:ascii="Times New Roman" w:hAnsi="Times New Roman"/>
          <w:sz w:val="24"/>
        </w:rPr>
        <w:t>PEDIDO – pedidos efetivados.</w:t>
      </w:r>
    </w:p>
    <w:p>
      <w:pPr>
        <w:pStyle w:val="ListBullet"/>
        <w:ind w:firstLine="0" w:left="709"/>
      </w:pPr>
      <w:r/>
      <w:r>
        <w:rPr>
          <w:rFonts w:ascii="Times New Roman" w:hAnsi="Times New Roman"/>
          <w:sz w:val="24"/>
        </w:rPr>
        <w:t>ITEM_PEDIDO – linhas de pedido.</w:t>
      </w:r>
    </w:p>
    <w:p>
      <w:pPr>
        <w:pStyle w:val="ListBullet"/>
        <w:ind w:firstLine="0" w:left="709"/>
      </w:pPr>
      <w:r/>
      <w:r>
        <w:rPr>
          <w:rFonts w:ascii="Times New Roman" w:hAnsi="Times New Roman"/>
          <w:sz w:val="24"/>
        </w:rPr>
        <w:t>CONFIGURACAO – parâmetros gerais do sistema.</w:t>
      </w:r>
    </w:p>
    <w:p>
      <w:pPr>
        <w:pStyle w:val="ListBullet"/>
        <w:ind w:firstLine="0" w:left="709"/>
      </w:pPr>
      <w:r/>
      <w:r>
        <w:rPr>
          <w:rFonts w:ascii="Times New Roman" w:hAnsi="Times New Roman"/>
          <w:sz w:val="24"/>
        </w:rPr>
        <w:t>PERGUNTA – perguntas dos clientes sobre produtos.</w:t>
      </w:r>
    </w:p>
    <w:p>
      <w:pPr>
        <w:pStyle w:val="ListBullet"/>
        <w:ind w:firstLine="0" w:left="709"/>
      </w:pPr>
      <w:r/>
      <w:r>
        <w:rPr>
          <w:rFonts w:ascii="Times New Roman" w:hAnsi="Times New Roman"/>
          <w:sz w:val="24"/>
        </w:rPr>
        <w:t>AVALIACAO – avaliações com restrição UNIQUE (ID_USER, ID_PRODUTO) e CHECK NOTA BETWEEN 1 AND 5.</w:t>
      </w:r>
    </w:p>
    <w:p>
      <w:pPr>
        <w:pStyle w:val="ListBullet"/>
        <w:ind w:firstLine="0" w:left="709"/>
      </w:pPr>
      <w:r/>
      <w:r>
        <w:rPr>
          <w:rFonts w:ascii="Times New Roman" w:hAnsi="Times New Roman"/>
          <w:sz w:val="24"/>
        </w:rPr>
        <w:t>CONVERSA e MENSAGEM – persistência das conversas trocadas via chat (SignalR).</w:t>
      </w:r>
    </w:p>
    <w:p>
      <w:pPr>
        <w:spacing w:before="0" w:after="0"/>
        <w:ind w:firstLine="709"/>
        <w:jc w:val="both"/>
      </w:pPr>
      <w:r>
        <w:rPr>
          <w:rFonts w:ascii="Times New Roman" w:hAnsi="Times New Roman"/>
          <w:b w:val="0"/>
          <w:sz w:val="24"/>
        </w:rPr>
        <w:t>As chaves estrangeiras são declaradas com ON DELETE CASCADE ou ON DELETE SET NULL, e cada tabela possui sua sequência associada (SEQ_USERS, SEQ_PRODUCT, etc.) para geração de identificadores numéricos – padrão clássico no Oracle 11g, anterior ao recurso IDENTITY introduzido no 12c.</w:t>
      </w:r>
    </w:p>
    <w:p>
      <w:pPr>
        <w:spacing w:before="360" w:after="240"/>
        <w:ind w:firstLine="0"/>
        <w:jc w:val="left"/>
      </w:pPr>
      <w:r>
        <w:rPr>
          <w:rFonts w:ascii="Times New Roman" w:hAnsi="Times New Roman"/>
          <w:b/>
          <w:sz w:val="28"/>
        </w:rPr>
        <w:t>6 COMUNICAÇÃO ENTRE CAMADAS</w:t>
      </w:r>
    </w:p>
    <w:p>
      <w:pPr>
        <w:spacing w:before="0" w:after="0"/>
        <w:ind w:firstLine="709"/>
        <w:jc w:val="both"/>
      </w:pPr>
      <w:r>
        <w:rPr>
          <w:rFonts w:ascii="Times New Roman" w:hAnsi="Times New Roman"/>
          <w:b w:val="0"/>
          <w:sz w:val="24"/>
        </w:rPr>
        <w:t>A integração entre as três camadas se apóia em três protocolos principais:</w:t>
      </w:r>
    </w:p>
    <w:p>
      <w:pPr>
        <w:spacing w:before="0" w:after="0"/>
        <w:ind w:firstLine="709"/>
        <w:jc w:val="both"/>
      </w:pPr>
      <w:r>
        <w:rPr>
          <w:rFonts w:ascii="Times New Roman" w:hAnsi="Times New Roman"/>
          <w:b w:val="0"/>
          <w:sz w:val="24"/>
        </w:rPr>
        <w:t>a) HTTP/REST com JSON – o frontend, através do Axios, consome os endpoints expostos pelos Controllers do backend. As regras de serialização e de versão de API são descritas pelo Swagger/OpenAPI gerado por Swashbuckle.</w:t>
      </w:r>
    </w:p>
    <w:p>
      <w:pPr>
        <w:spacing w:before="0" w:after="0"/>
        <w:ind w:firstLine="709"/>
        <w:jc w:val="both"/>
      </w:pPr>
      <w:r>
        <w:rPr>
          <w:rFonts w:ascii="Times New Roman" w:hAnsi="Times New Roman"/>
          <w:b w:val="0"/>
          <w:sz w:val="24"/>
        </w:rPr>
        <w:t>b) WebSockets via SignalR – o ChatHub.cs do backend e o cliente @microsoft/signalr no frontend trocam mensagens em tempo real para o chat de atendimento, com fallback automático entre WebSockets, Server-Sent Events e Long Polling.</w:t>
      </w:r>
    </w:p>
    <w:p>
      <w:pPr>
        <w:spacing w:before="0" w:after="0"/>
        <w:ind w:firstLine="709"/>
        <w:jc w:val="both"/>
      </w:pPr>
      <w:r>
        <w:rPr>
          <w:rFonts w:ascii="Times New Roman" w:hAnsi="Times New Roman"/>
          <w:b w:val="0"/>
          <w:sz w:val="24"/>
        </w:rPr>
        <w:t>c) Autenticação por JWT e OAuth 2.0 – os tokens JWT são emitidos pelo AuthController e validados pelo middleware JwtBearer. O login social usa Google.Apis.Auth para validar tokens emitidos pelo Google.</w:t>
      </w:r>
    </w:p>
    <w:p>
      <w:pPr>
        <w:spacing w:before="0" w:after="0"/>
        <w:ind w:firstLine="709"/>
        <w:jc w:val="both"/>
      </w:pPr>
      <w:r>
        <w:rPr>
          <w:rFonts w:ascii="Times New Roman" w:hAnsi="Times New Roman"/>
          <w:b w:val="0"/>
          <w:sz w:val="24"/>
        </w:rPr>
        <w:t>A persistência ocorre em uma quarta interação: o backend, por meio do EF Core, traduz operações LINQ em SQL Oracle, executando-as via Oracle.ManagedDataAccess.Core.</w:t>
      </w:r>
    </w:p>
    <w:p>
      <w:pPr>
        <w:spacing w:before="360" w:after="240"/>
        <w:ind w:firstLine="0"/>
        <w:jc w:val="left"/>
      </w:pPr>
      <w:r>
        <w:rPr>
          <w:rFonts w:ascii="Times New Roman" w:hAnsi="Times New Roman"/>
          <w:b/>
          <w:sz w:val="28"/>
        </w:rPr>
        <w:t>7 DEVOPS, FERRAMENTAS DE APOIO E CONTROLE DE VERSÃO</w:t>
      </w:r>
    </w:p>
    <w:p>
      <w:pPr>
        <w:pStyle w:val="ListBullet"/>
        <w:ind w:firstLine="0" w:left="709"/>
      </w:pPr>
      <w:r/>
      <w:r>
        <w:rPr>
          <w:rFonts w:ascii="Times New Roman" w:hAnsi="Times New Roman"/>
          <w:sz w:val="24"/>
        </w:rPr>
        <w:t>Git e GitHub – controle de versão, com fluxo de pull requests.</w:t>
      </w:r>
    </w:p>
    <w:p>
      <w:pPr>
        <w:pStyle w:val="ListBullet"/>
        <w:ind w:firstLine="0" w:left="709"/>
      </w:pPr>
      <w:r/>
      <w:r>
        <w:rPr>
          <w:rFonts w:ascii="Times New Roman" w:hAnsi="Times New Roman"/>
          <w:sz w:val="24"/>
        </w:rPr>
        <w:t>GitHub Actions (pasta .github/) – execução de pipelines de integração contínua.</w:t>
      </w:r>
    </w:p>
    <w:p>
      <w:pPr>
        <w:pStyle w:val="ListBullet"/>
        <w:ind w:firstLine="0" w:left="709"/>
      </w:pPr>
      <w:r/>
      <w:r>
        <w:rPr>
          <w:rFonts w:ascii="Times New Roman" w:hAnsi="Times New Roman"/>
          <w:sz w:val="24"/>
        </w:rPr>
        <w:t>Docker – containerização do backend (BackEnd/ShoPIM/Dockerfile).</w:t>
      </w:r>
    </w:p>
    <w:p>
      <w:pPr>
        <w:pStyle w:val="ListBullet"/>
        <w:ind w:firstLine="0" w:left="709"/>
      </w:pPr>
      <w:r/>
      <w:r>
        <w:rPr>
          <w:rFonts w:ascii="Times New Roman" w:hAnsi="Times New Roman"/>
          <w:sz w:val="24"/>
        </w:rPr>
        <w:t>pnpm – instalação determinística das dependências do frontend.</w:t>
      </w:r>
    </w:p>
    <w:p>
      <w:pPr>
        <w:pStyle w:val="ListBullet"/>
        <w:ind w:firstLine="0" w:left="709"/>
      </w:pPr>
      <w:r/>
      <w:r>
        <w:rPr>
          <w:rFonts w:ascii="Times New Roman" w:hAnsi="Times New Roman"/>
          <w:sz w:val="24"/>
        </w:rPr>
        <w:t>Vercel, Netlify e gh-pages – alternativas de publicação do build estático.</w:t>
      </w:r>
    </w:p>
    <w:p>
      <w:pPr>
        <w:pStyle w:val="ListBullet"/>
        <w:ind w:firstLine="0" w:left="709"/>
      </w:pPr>
      <w:r/>
      <w:r>
        <w:rPr>
          <w:rFonts w:ascii="Times New Roman" w:hAnsi="Times New Roman"/>
          <w:sz w:val="24"/>
        </w:rPr>
        <w:t>Visual Studio e VS Code – IDEs utilizadas pela equipe.</w:t>
      </w:r>
    </w:p>
    <w:p>
      <w:pPr>
        <w:pStyle w:val="ListBullet"/>
        <w:ind w:firstLine="0" w:left="709"/>
      </w:pPr>
      <w:r/>
      <w:r>
        <w:rPr>
          <w:rFonts w:ascii="Times New Roman" w:hAnsi="Times New Roman"/>
          <w:sz w:val="24"/>
        </w:rPr>
        <w:t>DeZign for Databases – modelagem visual do banco.</w:t>
      </w:r>
    </w:p>
    <w:p>
      <w:pPr>
        <w:pStyle w:val="ListBullet"/>
        <w:ind w:firstLine="0" w:left="709"/>
      </w:pPr>
      <w:r/>
      <w:r>
        <w:rPr>
          <w:rFonts w:ascii="Times New Roman" w:hAnsi="Times New Roman"/>
          <w:sz w:val="24"/>
        </w:rPr>
        <w:t>Swagger UI – documentação interativa da API.</w:t>
      </w:r>
    </w:p>
    <w:p>
      <w:pPr>
        <w:spacing w:before="360" w:after="240"/>
        <w:ind w:firstLine="0"/>
        <w:jc w:val="left"/>
      </w:pPr>
      <w:r>
        <w:rPr>
          <w:rFonts w:ascii="Times New Roman" w:hAnsi="Times New Roman"/>
          <w:b/>
          <w:sz w:val="28"/>
        </w:rPr>
        <w:t>8 CONCLUSÃO</w:t>
      </w:r>
    </w:p>
    <w:p>
      <w:pPr>
        <w:spacing w:before="0" w:after="0"/>
        <w:ind w:firstLine="709"/>
        <w:jc w:val="both"/>
      </w:pPr>
      <w:r>
        <w:rPr>
          <w:rFonts w:ascii="Times New Roman" w:hAnsi="Times New Roman"/>
          <w:b w:val="0"/>
          <w:sz w:val="24"/>
        </w:rPr>
        <w:t>A análise do repositório ShoPIM evidencia a adoção de um conjunto tecnológico moderno e coeso, no qual cada linguagem cumpre um papel claramente definido em sua respectiva camada. No frontend, TypeScript combinado a React 19, Vite e ao ecossistema TanStack garante uma SPA tipada, performatica e modular. No backend, C# sobre ASP.NET Core (.NET 10) entrega uma API robusta com autenticação JWT, comunicação em tempo real via SignalR, integração com Google OAuth e persistência via Entity Framework Core. Na camada de dados, o uso de SQL/PL-SQL Oracle 11g, modelado em ferramenta visual e materializado em scripts versionados, oferece integridade referencial, restrições de domínio e geração de identificadores via sequências.</w:t>
      </w:r>
    </w:p>
    <w:p>
      <w:pPr>
        <w:spacing w:before="0" w:after="0"/>
        <w:ind w:firstLine="709"/>
        <w:jc w:val="both"/>
      </w:pPr>
      <w:r>
        <w:rPr>
          <w:rFonts w:ascii="Times New Roman" w:hAnsi="Times New Roman"/>
          <w:b w:val="0"/>
          <w:sz w:val="24"/>
        </w:rPr>
        <w:t>A combinação dessas tecnologias atende aos requisitos funcionais e não funcionais documentados no projeto, especialmente os relativos a arquitetura cliente-servidor (RNF05), separação modular (RNF07), responsividade (RNF08), tipagem estática (RNF12) e manutenibilidade via ORM (RNF13). Como evolução, recomenda-se a documentação contínua das migrações do EF Core, a formalização das políticas de versionamento da API e a adoção de testes automatizados em ambas as camadas, consolidando boas práticas de engenharia de software.</w:t>
      </w:r>
    </w:p>
    <w:p>
      <w:pPr>
        <w:spacing w:before="360" w:after="240"/>
        <w:ind w:firstLine="0"/>
        <w:jc w:val="left"/>
      </w:pPr>
      <w:r>
        <w:rPr>
          <w:rFonts w:ascii="Times New Roman" w:hAnsi="Times New Roman"/>
          <w:b/>
          <w:sz w:val="28"/>
        </w:rPr>
        <w:t>9 REFERÊNCIAS</w:t>
      </w:r>
    </w:p>
    <w:p>
      <w:pPr>
        <w:spacing w:line="240" w:lineRule="auto" w:after="240"/>
        <w:ind w:firstLine="0"/>
        <w:jc w:val="both"/>
      </w:pPr>
      <w:r>
        <w:rPr>
          <w:rFonts w:ascii="Times New Roman" w:hAnsi="Times New Roman"/>
          <w:sz w:val="24"/>
        </w:rPr>
        <w:t>MICROSOFT. ASP.NET Core documentation. Disponível em: https://learn.microsoft.com/aspnet/core. Acesso em: 10 maio 2026.</w:t>
      </w:r>
    </w:p>
    <w:p>
      <w:pPr>
        <w:spacing w:line="240" w:lineRule="auto" w:after="240"/>
        <w:ind w:firstLine="0"/>
        <w:jc w:val="both"/>
      </w:pPr>
      <w:r>
        <w:rPr>
          <w:rFonts w:ascii="Times New Roman" w:hAnsi="Times New Roman"/>
          <w:sz w:val="24"/>
        </w:rPr>
        <w:t>MICROSOFT. Entity Framework Core documentation. Disponível em: https://learn.microsoft.com/ef/core. Acesso em: 10 maio 2026.</w:t>
      </w:r>
    </w:p>
    <w:p>
      <w:pPr>
        <w:spacing w:line="240" w:lineRule="auto" w:after="240"/>
        <w:ind w:firstLine="0"/>
        <w:jc w:val="both"/>
      </w:pPr>
      <w:r>
        <w:rPr>
          <w:rFonts w:ascii="Times New Roman" w:hAnsi="Times New Roman"/>
          <w:sz w:val="24"/>
        </w:rPr>
        <w:t>MICROSOFT. C# language reference. Disponível em: https://learn.microsoft.com/dotnet/csharp. Acesso em: 10 maio 2026.</w:t>
      </w:r>
    </w:p>
    <w:p>
      <w:pPr>
        <w:spacing w:line="240" w:lineRule="auto" w:after="240"/>
        <w:ind w:firstLine="0"/>
        <w:jc w:val="both"/>
      </w:pPr>
      <w:r>
        <w:rPr>
          <w:rFonts w:ascii="Times New Roman" w:hAnsi="Times New Roman"/>
          <w:sz w:val="24"/>
        </w:rPr>
        <w:t>MICROSOFT. SignalR for ASP.NET Core. Disponível em: https://learn.microsoft.com/aspnet/core/signalr. Acesso em: 10 maio 2026.</w:t>
      </w:r>
    </w:p>
    <w:p>
      <w:pPr>
        <w:spacing w:line="240" w:lineRule="auto" w:after="240"/>
        <w:ind w:firstLine="0"/>
        <w:jc w:val="both"/>
      </w:pPr>
      <w:r>
        <w:rPr>
          <w:rFonts w:ascii="Times New Roman" w:hAnsi="Times New Roman"/>
          <w:sz w:val="24"/>
        </w:rPr>
        <w:t>ORACLE. Oracle Database 11g Documentation. Disponível em: https://docs.oracle.com/cd/E11882_01/index.htm. Acesso em: 10 maio 2026.</w:t>
      </w:r>
    </w:p>
    <w:p>
      <w:pPr>
        <w:spacing w:line="240" w:lineRule="auto" w:after="240"/>
        <w:ind w:firstLine="0"/>
        <w:jc w:val="both"/>
      </w:pPr>
      <w:r>
        <w:rPr>
          <w:rFonts w:ascii="Times New Roman" w:hAnsi="Times New Roman"/>
          <w:sz w:val="24"/>
        </w:rPr>
        <w:t>ORACLE. Oracle Data Provider for .NET. Disponível em: https://www.oracle.com/database/technologies/net-downloads.html. Acesso em: 10 maio 2026.</w:t>
      </w:r>
    </w:p>
    <w:p>
      <w:pPr>
        <w:spacing w:line="240" w:lineRule="auto" w:after="240"/>
        <w:ind w:firstLine="0"/>
        <w:jc w:val="both"/>
      </w:pPr>
      <w:r>
        <w:rPr>
          <w:rFonts w:ascii="Times New Roman" w:hAnsi="Times New Roman"/>
          <w:sz w:val="24"/>
        </w:rPr>
        <w:t>REACT. React Documentation. Disponível em: https://react.dev. Acesso em: 10 maio 2026.</w:t>
      </w:r>
    </w:p>
    <w:p>
      <w:pPr>
        <w:spacing w:line="240" w:lineRule="auto" w:after="240"/>
        <w:ind w:firstLine="0"/>
        <w:jc w:val="both"/>
      </w:pPr>
      <w:r>
        <w:rPr>
          <w:rFonts w:ascii="Times New Roman" w:hAnsi="Times New Roman"/>
          <w:sz w:val="24"/>
        </w:rPr>
        <w:t>VITE. Vite – Next Generation Frontend Tooling. Disponível em: https://vitejs.dev. Acesso em: 10 maio 2026.</w:t>
      </w:r>
    </w:p>
    <w:p>
      <w:pPr>
        <w:spacing w:line="240" w:lineRule="auto" w:after="240"/>
        <w:ind w:firstLine="0"/>
        <w:jc w:val="both"/>
      </w:pPr>
      <w:r>
        <w:rPr>
          <w:rFonts w:ascii="Times New Roman" w:hAnsi="Times New Roman"/>
          <w:sz w:val="24"/>
        </w:rPr>
        <w:t>TANSTACK. TanStack Router, Query and Table Documentation. Disponível em: https://tanstack.com. Acesso em: 10 maio 2026.</w:t>
      </w:r>
    </w:p>
    <w:p>
      <w:pPr>
        <w:spacing w:line="240" w:lineRule="auto" w:after="240"/>
        <w:ind w:firstLine="0"/>
        <w:jc w:val="both"/>
      </w:pPr>
      <w:r>
        <w:rPr>
          <w:rFonts w:ascii="Times New Roman" w:hAnsi="Times New Roman"/>
          <w:sz w:val="24"/>
        </w:rPr>
        <w:t>TAILWIND LABS. Tailwind CSS v4 Documentation. Disponível em: https://tailwindcss.com. Acesso em: 10 maio 2026.</w:t>
      </w:r>
    </w:p>
    <w:p>
      <w:pPr>
        <w:spacing w:line="240" w:lineRule="auto" w:after="240"/>
        <w:ind w:firstLine="0"/>
        <w:jc w:val="both"/>
      </w:pPr>
      <w:r>
        <w:rPr>
          <w:rFonts w:ascii="Times New Roman" w:hAnsi="Times New Roman"/>
          <w:sz w:val="24"/>
        </w:rPr>
        <w:t>RADIX UI. Radix Primitives. Disponível em: https://www.radix-ui.com. Acesso em: 10 maio 2026.</w:t>
      </w:r>
    </w:p>
    <w:p>
      <w:pPr>
        <w:spacing w:line="240" w:lineRule="auto" w:after="240"/>
        <w:ind w:firstLine="0"/>
        <w:jc w:val="both"/>
      </w:pPr>
      <w:r>
        <w:rPr>
          <w:rFonts w:ascii="Times New Roman" w:hAnsi="Times New Roman"/>
          <w:sz w:val="24"/>
        </w:rPr>
        <w:t>SHADCN. shadcn/ui – Beautifully designed components. Disponível em: https://ui.shadcn.com. Acesso em: 10 maio 2026.</w:t>
      </w:r>
    </w:p>
    <w:p>
      <w:pPr>
        <w:spacing w:line="240" w:lineRule="auto" w:after="240"/>
        <w:ind w:firstLine="0"/>
        <w:jc w:val="both"/>
      </w:pPr>
      <w:r>
        <w:rPr>
          <w:rFonts w:ascii="Times New Roman" w:hAnsi="Times New Roman"/>
          <w:sz w:val="24"/>
        </w:rPr>
        <w:t>TYPESCRIPT. TypeScript Documentation. Disponível em: https://www.typescriptlang.org/docs. Acesso em: 10 maio 2026.</w:t>
      </w:r>
    </w:p>
    <w:p>
      <w:pPr>
        <w:spacing w:line="240" w:lineRule="auto" w:after="240"/>
        <w:ind w:firstLine="0"/>
        <w:jc w:val="both"/>
      </w:pPr>
      <w:r>
        <w:rPr>
          <w:rFonts w:ascii="Times New Roman" w:hAnsi="Times New Roman"/>
          <w:sz w:val="24"/>
        </w:rPr>
        <w:t>DOCKER. Docker Documentation. Disponível em: https://docs.docker.com. Acesso em: 10 maio 2026.</w:t>
      </w:r>
    </w:p>
    <w:p>
      <w:pPr>
        <w:spacing w:line="240" w:lineRule="auto" w:after="240"/>
        <w:ind w:firstLine="0"/>
        <w:jc w:val="both"/>
      </w:pPr>
      <w:r>
        <w:rPr>
          <w:rFonts w:ascii="Times New Roman" w:hAnsi="Times New Roman"/>
          <w:sz w:val="24"/>
        </w:rPr>
        <w:t>JWT.IO. JSON Web Tokens – Introduction. Disponível em: https://jwt.io/introduction. Acesso em: 10 maio 2026.</w:t>
      </w:r>
    </w:p>
    <w:p>
      <w:pPr>
        <w:spacing w:line="240" w:lineRule="auto" w:after="240"/>
        <w:ind w:firstLine="0"/>
        <w:jc w:val="both"/>
      </w:pPr>
      <w:r>
        <w:rPr>
          <w:rFonts w:ascii="Times New Roman" w:hAnsi="Times New Roman"/>
          <w:sz w:val="24"/>
        </w:rPr>
        <w:t>ASSOCIAÇÃO BRASILEIRA DE NORMAS TÉCNICAS. NBR 6023: informação e documentação – referências – elaboração. Rio de Janeiro: ABNT, 2018.</w:t>
      </w:r>
    </w:p>
    <w:p>
      <w:pPr>
        <w:spacing w:line="240" w:lineRule="auto" w:after="240"/>
        <w:ind w:firstLine="0"/>
        <w:jc w:val="both"/>
      </w:pPr>
      <w:r>
        <w:rPr>
          <w:rFonts w:ascii="Times New Roman" w:hAnsi="Times New Roman"/>
          <w:sz w:val="24"/>
        </w:rPr>
        <w:t>ASSOCIAÇÃO BRASILEIRA DE NORMAS TÉCNICAS. NBR 14724: informação e documentação – trabalhos acadêmicos – apresentação. Rio de Janeiro: ABNT, 2011.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