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5D5" w:rsidRPr="008C25D5" w:rsidRDefault="008C25D5">
      <w:pPr>
        <w:rPr>
          <w:rFonts w:ascii="Cambria Math" w:hAnsi="Cambria Math"/>
          <w:sz w:val="28"/>
          <w:szCs w:val="28"/>
        </w:rPr>
      </w:pPr>
      <w:r w:rsidRPr="008C25D5">
        <w:rPr>
          <w:rFonts w:ascii="Cambria Math" w:hAnsi="Cambria Math"/>
          <w:sz w:val="28"/>
          <w:szCs w:val="28"/>
        </w:rPr>
        <w:t>Prescient Coding Challenge 2023</w:t>
      </w:r>
    </w:p>
    <w:p w:rsidR="008C25D5" w:rsidRDefault="008C25D5">
      <w:pPr>
        <w:rPr>
          <w:rFonts w:ascii="Cambria Math" w:hAnsi="Cambria Math"/>
          <w:color w:val="2E74B5" w:themeColor="accent1" w:themeShade="BF"/>
          <w:sz w:val="24"/>
          <w:szCs w:val="24"/>
        </w:rPr>
      </w:pPr>
      <w:r w:rsidRPr="008C25D5">
        <w:rPr>
          <w:rFonts w:ascii="Cambria Math" w:hAnsi="Cambria Math"/>
          <w:color w:val="2E74B5" w:themeColor="accent1" w:themeShade="BF"/>
          <w:sz w:val="24"/>
          <w:szCs w:val="24"/>
        </w:rPr>
        <w:t>Solution Model</w:t>
      </w:r>
    </w:p>
    <w:p w:rsidR="008C25D5" w:rsidRDefault="008C25D5">
      <w:pPr>
        <w:rPr>
          <w:rFonts w:ascii="Cambria Math" w:hAnsi="Cambria Math"/>
          <w:color w:val="2E74B5" w:themeColor="accent1" w:themeShade="BF"/>
          <w:sz w:val="24"/>
          <w:szCs w:val="24"/>
        </w:rPr>
      </w:pPr>
    </w:p>
    <w:p w:rsidR="008C25D5" w:rsidRDefault="004F7C89">
      <w:pPr>
        <w:rPr>
          <w:rStyle w:val="Strong"/>
          <w:rFonts w:ascii="Segoe UI" w:hAnsi="Segoe UI" w:cs="Segoe UI"/>
          <w:b w:val="0"/>
          <w:bdr w:val="single" w:sz="2" w:space="0" w:color="D9D9E3" w:frame="1"/>
          <w:shd w:val="clear" w:color="auto" w:fill="F7F7F8"/>
        </w:rPr>
      </w:pPr>
      <w:r w:rsidRPr="007230A8">
        <w:rPr>
          <w:rFonts w:ascii="Cambria Math" w:hAnsi="Cambria Math"/>
          <w:color w:val="000000" w:themeColor="text1"/>
          <w:sz w:val="24"/>
          <w:szCs w:val="24"/>
        </w:rPr>
        <w:t>T</w:t>
      </w:r>
      <w:r w:rsidR="007230A8">
        <w:rPr>
          <w:rFonts w:ascii="Cambria Math" w:hAnsi="Cambria Math"/>
          <w:color w:val="000000" w:themeColor="text1"/>
          <w:sz w:val="24"/>
          <w:szCs w:val="24"/>
        </w:rPr>
        <w:t>ried to implement an Exponentially Weighted Moving Average Volatility Calculation to be applied to the existing model solution but struggled to implement it over multiple column data as the method only uses single column data.</w:t>
      </w:r>
    </w:p>
    <w:p w:rsidR="007230A8" w:rsidRPr="007230A8" w:rsidRDefault="007230A8">
      <w:pPr>
        <w:rPr>
          <w:rFonts w:ascii="Cambria Math" w:hAnsi="Cambria Math"/>
          <w:b/>
          <w:color w:val="2E74B5" w:themeColor="accent1" w:themeShade="BF"/>
          <w:sz w:val="24"/>
          <w:szCs w:val="24"/>
        </w:rPr>
      </w:pPr>
      <w:r>
        <w:rPr>
          <w:rStyle w:val="Strong"/>
          <w:rFonts w:ascii="Segoe UI" w:hAnsi="Segoe UI" w:cs="Segoe UI"/>
          <w:b w:val="0"/>
          <w:bdr w:val="single" w:sz="2" w:space="0" w:color="D9D9E3" w:frame="1"/>
          <w:shd w:val="clear" w:color="auto" w:fill="F7F7F8"/>
        </w:rPr>
        <w:t xml:space="preserve"> By using this method compared to the Inverted Volatility, one can use the calculated Decay Factor to place a higher weighting on the more recent stock values.</w:t>
      </w:r>
      <w:bookmarkStart w:id="0" w:name="_GoBack"/>
      <w:bookmarkEnd w:id="0"/>
    </w:p>
    <w:sectPr w:rsidR="007230A8" w:rsidRPr="0072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4A"/>
    <w:rsid w:val="004F7C89"/>
    <w:rsid w:val="007230A8"/>
    <w:rsid w:val="00872C4A"/>
    <w:rsid w:val="008C25D5"/>
    <w:rsid w:val="00A0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4426"/>
  <w15:chartTrackingRefBased/>
  <w15:docId w15:val="{FF494475-70F9-42FD-974B-F5362743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7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Myeza</dc:creator>
  <cp:keywords/>
  <dc:description/>
  <cp:lastModifiedBy>Mbali Myeza</cp:lastModifiedBy>
  <cp:revision>2</cp:revision>
  <dcterms:created xsi:type="dcterms:W3CDTF">2023-08-05T09:31:00Z</dcterms:created>
  <dcterms:modified xsi:type="dcterms:W3CDTF">2023-08-05T11:11:00Z</dcterms:modified>
</cp:coreProperties>
</file>