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4F72"/>
        </w:rPr>
        <w:t>PinIT Exchange — 2027 Product &amp; Design Architecture</w:t>
      </w:r>
    </w:p>
    <w:p>
      <w:r>
        <w:rPr>
          <w:rFonts w:ascii="Calibri" w:hAnsi="Calibri" w:eastAsia="Calibri"/>
          <w:b/>
          <w:sz w:val="22"/>
        </w:rPr>
        <w:t>Status:</w:t>
      </w:r>
      <w:r>
        <w:rPr>
          <w:rFonts w:ascii="Calibri" w:hAnsi="Calibri" w:eastAsia="Calibri"/>
          <w:b w:val="0"/>
          <w:sz w:val="22"/>
        </w:rPr>
        <w:t xml:space="preserve"> Planning / mockup phase (not production code)</w:t>
      </w:r>
    </w:p>
    <w:p>
      <w:r>
        <w:rPr>
          <w:rFonts w:ascii="Calibri" w:hAnsi="Calibri" w:eastAsia="Calibri"/>
          <w:b/>
          <w:sz w:val="22"/>
        </w:rPr>
        <w:t>Primary surface:</w:t>
      </w:r>
      <w:r>
        <w:rPr>
          <w:rFonts w:ascii="Calibri" w:hAnsi="Calibri" w:eastAsia="Calibri"/>
          <w:b w:val="0"/>
          <w:sz w:val="22"/>
        </w:rPr>
        <w:t xml:space="preserve"> </w:t>
      </w:r>
      <w:r>
        <w:rPr>
          <w:rFonts w:ascii="Calibri" w:hAnsi="Calibri" w:eastAsia="Calibri"/>
          <w:b/>
          <w:sz w:val="22"/>
        </w:rPr>
        <w:t>Desktop web application</w:t>
      </w:r>
      <w:r>
        <w:rPr>
          <w:rFonts w:ascii="Calibri" w:hAnsi="Calibri" w:eastAsia="Calibri"/>
          <w:b w:val="0"/>
          <w:sz w:val="22"/>
        </w:rPr>
        <w:t xml:space="preserve"> (UI/UX-first). Mobile is secondary/responsive later.</w:t>
      </w:r>
    </w:p>
    <w:p>
      <w:r>
        <w:rPr>
          <w:rFonts w:ascii="Calibri" w:hAnsi="Calibri" w:eastAsia="Calibri"/>
          <w:b/>
          <w:sz w:val="22"/>
        </w:rPr>
        <w:t>Detailed report (full narrative):</w:t>
      </w:r>
      <w:r>
        <w:rPr>
          <w:rFonts w:ascii="Calibri" w:hAnsi="Calibri" w:eastAsia="Calibri"/>
          <w:b w:val="0"/>
          <w:sz w:val="22"/>
        </w:rPr>
        <w:t xml:space="preserve"> </w:t>
      </w:r>
      <w:r>
        <w:rPr>
          <w:rFonts w:ascii="Calibri" w:hAnsi="Calibri" w:eastAsia="Calibri"/>
          <w:b w:val="0"/>
          <w:color w:val="1A527A"/>
          <w:sz w:val="22"/>
        </w:rPr>
        <w:t>`PINIT_EXCHANGE_2027_DETAILED_REPORT.md` (./PINIT_EXCHANGE_2027_DETAILED_REPORT.md)</w:t>
      </w:r>
    </w:p>
    <w:p>
      <w:r>
        <w:rPr>
          <w:rFonts w:ascii="Calibri" w:hAnsi="Calibri" w:eastAsia="Calibri"/>
          <w:b/>
          <w:sz w:val="22"/>
        </w:rPr>
        <w:t>Companion UI (extraordinary web):</w:t>
      </w:r>
      <w:r>
        <w:rPr>
          <w:rFonts w:ascii="Calibri" w:hAnsi="Calibri" w:eastAsia="Calibri"/>
          <w:b w:val="0"/>
          <w:sz w:val="22"/>
        </w:rPr>
        <w:t xml:space="preserve"> </w:t>
      </w:r>
      <w:r>
        <w:rPr>
          <w:rFonts w:ascii="Calibri" w:hAnsi="Calibri" w:eastAsia="Calibri"/>
          <w:b w:val="0"/>
          <w:color w:val="1A527A"/>
          <w:sz w:val="22"/>
        </w:rPr>
        <w:t>`mockups/pinit-exchange-extraordinary.html` (../mockups/pinit-exchange-extraordinary.html)</w:t>
      </w:r>
    </w:p>
    <w:p>
      <w:r>
        <w:rPr>
          <w:rFonts w:ascii="Calibri" w:hAnsi="Calibri" w:eastAsia="Calibri"/>
          <w:b/>
          <w:sz w:val="22"/>
        </w:rPr>
        <w:t>Earlier web screens:</w:t>
      </w:r>
      <w:r>
        <w:rPr>
          <w:rFonts w:ascii="Calibri" w:hAnsi="Calibri" w:eastAsia="Calibri"/>
          <w:b w:val="0"/>
          <w:sz w:val="22"/>
        </w:rPr>
        <w:t xml:space="preserve"> </w:t>
      </w:r>
      <w:r>
        <w:rPr>
          <w:rFonts w:ascii="Calibri" w:hAnsi="Calibri" w:eastAsia="Calibri"/>
          <w:b w:val="0"/>
          <w:color w:val="1A527A"/>
          <w:sz w:val="22"/>
        </w:rPr>
        <w:t>`mockups/pinit-exchange-web-ui.html` (../mockups/pinit-exchange-web-ui.html)</w:t>
      </w:r>
    </w:p>
    <w:p>
      <w:r>
        <w:rPr>
          <w:rFonts w:ascii="Calibri" w:hAnsi="Calibri" w:eastAsia="Calibri"/>
          <w:b/>
          <w:sz w:val="22"/>
        </w:rPr>
        <w:t>Related:</w:t>
      </w:r>
      <w:r>
        <w:rPr>
          <w:rFonts w:ascii="Calibri" w:hAnsi="Calibri" w:eastAsia="Calibri"/>
          <w:b w:val="0"/>
          <w:sz w:val="22"/>
        </w:rPr>
        <w:t xml:space="preserve"> PinIT Hub (private protect · store · track) remains owner-only.</w:t>
      </w:r>
    </w:p>
    <w:p>
      <w:pPr>
        <w:pBdr>
          <w:bottom w:val="single" w:sz="12" w:space="1" w:color="1B4F72"/>
        </w:pBdr>
      </w:pPr>
    </w:p>
    <w:p>
      <w:pPr>
        <w:pStyle w:val="Heading2"/>
      </w:pPr>
      <w:r>
        <w:rPr>
          <w:color w:val="1B4F72"/>
        </w:rPr>
        <w:t>0. Product surface (corrected)</w:t>
      </w:r>
    </w:p>
    <w:p>
      <w:r>
        <w:rPr>
          <w:rFonts w:ascii="Calibri" w:hAnsi="Calibri" w:eastAsia="Calibri"/>
          <w:b w:val="0"/>
          <w:sz w:val="22"/>
        </w:rPr>
        <w:t xml:space="preserve">PinIT Exchange is designed as a </w:t>
      </w:r>
      <w:r>
        <w:rPr>
          <w:rFonts w:ascii="Calibri" w:hAnsi="Calibri" w:eastAsia="Calibri"/>
          <w:b/>
          <w:sz w:val="22"/>
        </w:rPr>
        <w:t>browser web app</w:t>
      </w:r>
      <w:r>
        <w:rPr>
          <w:rFonts w:ascii="Calibri" w:hAnsi="Calibri" w:eastAsia="Calibri"/>
          <w:b w:val="0"/>
          <w:sz w:val="22"/>
        </w:rPr>
        <w:t>, not a mobile-tab prototype.</w:t>
      </w:r>
    </w:p>
    <w:tbl>
      <w:tblPr>
        <w:tblStyle w:val="TableGrid"/>
        <w:tblW w:type="auto" w:w="0"/>
        <w:tblLook w:firstColumn="1" w:firstRow="1" w:lastColumn="0" w:lastRow="0" w:noHBand="0" w:noVBand="1" w:val="04A0"/>
      </w:tblPr>
      <w:tblGrid>
        <w:gridCol w:w="3120"/>
        <w:gridCol w:w="3120"/>
        <w:gridCol w:w="3120"/>
      </w:tblGrid>
      <w:tr>
        <w:tc>
          <w:tcPr>
            <w:tcW w:type="dxa" w:w="3120"/>
            <w:shd w:fill="1B4F72" w:val="clear"/>
          </w:tcPr>
          <w:p>
            <w:r/>
            <w:r>
              <w:rPr>
                <w:rFonts w:ascii="Calibri" w:hAnsi="Calibri" w:eastAsia="Calibri"/>
                <w:b/>
                <w:color w:val="FFFFFF"/>
                <w:sz w:val="18"/>
              </w:rPr>
              <w:t>Surface</w:t>
            </w:r>
          </w:p>
        </w:tc>
        <w:tc>
          <w:tcPr>
            <w:tcW w:type="dxa" w:w="3120"/>
            <w:shd w:fill="1B4F72" w:val="clear"/>
          </w:tcPr>
          <w:p>
            <w:r/>
            <w:r>
              <w:rPr>
                <w:rFonts w:ascii="Calibri" w:hAnsi="Calibri" w:eastAsia="Calibri"/>
                <w:b/>
                <w:color w:val="FFFFFF"/>
                <w:sz w:val="18"/>
              </w:rPr>
              <w:t>Priority</w:t>
            </w:r>
          </w:p>
        </w:tc>
        <w:tc>
          <w:tcPr>
            <w:tcW w:type="dxa" w:w="3120"/>
            <w:shd w:fill="1B4F72" w:val="clear"/>
          </w:tcPr>
          <w:p>
            <w:r/>
            <w:r>
              <w:rPr>
                <w:rFonts w:ascii="Calibri" w:hAnsi="Calibri" w:eastAsia="Calibri"/>
                <w:b/>
                <w:color w:val="FFFFFF"/>
                <w:sz w:val="18"/>
              </w:rPr>
              <w:t>UX pattern</w:t>
            </w:r>
          </w:p>
        </w:tc>
      </w:tr>
      <w:tr>
        <w:tc>
          <w:tcPr>
            <w:tcW w:type="dxa" w:w="3120"/>
          </w:tcPr>
          <w:p>
            <w:r/>
            <w:r>
              <w:rPr>
                <w:rFonts w:ascii="Calibri" w:hAnsi="Calibri" w:eastAsia="Calibri"/>
                <w:b w:val="0"/>
                <w:sz w:val="18"/>
              </w:rPr>
              <w:t>Creator desk, onboarding, sealed ledger</w:t>
            </w:r>
          </w:p>
        </w:tc>
        <w:tc>
          <w:tcPr>
            <w:tcW w:type="dxa" w:w="3120"/>
          </w:tcPr>
          <w:p>
            <w:r/>
            <w:r>
              <w:rPr>
                <w:rFonts w:ascii="Calibri" w:hAnsi="Calibri" w:eastAsia="Calibri"/>
                <w:b w:val="0"/>
                <w:sz w:val="18"/>
              </w:rPr>
              <w:t>P0 Web desktop</w:t>
            </w:r>
          </w:p>
        </w:tc>
        <w:tc>
          <w:tcPr>
            <w:tcW w:type="dxa" w:w="3120"/>
          </w:tcPr>
          <w:p>
            <w:r/>
            <w:r>
              <w:rPr>
                <w:rFonts w:ascii="Calibri" w:hAnsi="Calibri" w:eastAsia="Calibri"/>
                <w:b w:val="0"/>
                <w:sz w:val="18"/>
              </w:rPr>
              <w:t>Sidebar app shell, forms, tables</w:t>
            </w:r>
          </w:p>
        </w:tc>
      </w:tr>
      <w:tr>
        <w:tc>
          <w:tcPr>
            <w:tcW w:type="dxa" w:w="3120"/>
          </w:tcPr>
          <w:p>
            <w:r/>
            <w:r>
              <w:rPr>
                <w:rFonts w:ascii="Calibri" w:hAnsi="Calibri" w:eastAsia="Calibri"/>
                <w:b w:val="0"/>
                <w:sz w:val="18"/>
              </w:rPr>
              <w:t>Public marketplace &amp; listing detail</w:t>
            </w:r>
          </w:p>
        </w:tc>
        <w:tc>
          <w:tcPr>
            <w:tcW w:type="dxa" w:w="3120"/>
          </w:tcPr>
          <w:p>
            <w:r/>
            <w:r>
              <w:rPr>
                <w:rFonts w:ascii="Calibri" w:hAnsi="Calibri" w:eastAsia="Calibri"/>
                <w:b w:val="0"/>
                <w:sz w:val="18"/>
              </w:rPr>
              <w:t>P0 Web desktop</w:t>
            </w:r>
          </w:p>
        </w:tc>
        <w:tc>
          <w:tcPr>
            <w:tcW w:type="dxa" w:w="3120"/>
          </w:tcPr>
          <w:p>
            <w:r/>
            <w:r>
              <w:rPr>
                <w:rFonts w:ascii="Calibri" w:hAnsi="Calibri" w:eastAsia="Calibri"/>
                <w:b w:val="0"/>
                <w:sz w:val="18"/>
              </w:rPr>
              <w:t>Top nav, gallery grids, purchase panel</w:t>
            </w:r>
          </w:p>
        </w:tc>
      </w:tr>
      <w:tr>
        <w:tc>
          <w:tcPr>
            <w:tcW w:type="dxa" w:w="3120"/>
          </w:tcPr>
          <w:p>
            <w:r/>
            <w:r>
              <w:rPr>
                <w:rFonts w:ascii="Calibri" w:hAnsi="Calibri" w:eastAsia="Calibri"/>
                <w:b w:val="0"/>
                <w:sz w:val="18"/>
              </w:rPr>
              <w:t>Hub vault / monitoring</w:t>
            </w:r>
          </w:p>
        </w:tc>
        <w:tc>
          <w:tcPr>
            <w:tcW w:type="dxa" w:w="3120"/>
          </w:tcPr>
          <w:p>
            <w:r/>
            <w:r>
              <w:rPr>
                <w:rFonts w:ascii="Calibri" w:hAnsi="Calibri" w:eastAsia="Calibri"/>
                <w:b w:val="0"/>
                <w:sz w:val="18"/>
              </w:rPr>
              <w:t>Existing Hub web</w:t>
            </w:r>
          </w:p>
        </w:tc>
        <w:tc>
          <w:tcPr>
            <w:tcW w:type="dxa" w:w="3120"/>
          </w:tcPr>
          <w:p>
            <w:r/>
            <w:r>
              <w:rPr>
                <w:rFonts w:ascii="Calibri" w:hAnsi="Calibri" w:eastAsia="Calibri"/>
                <w:b w:val="0"/>
                <w:sz w:val="18"/>
              </w:rPr>
              <w:t>Owner-only; deep-link “List on Exchange”</w:t>
            </w:r>
          </w:p>
        </w:tc>
      </w:tr>
      <w:tr>
        <w:tc>
          <w:tcPr>
            <w:tcW w:type="dxa" w:w="3120"/>
          </w:tcPr>
          <w:p>
            <w:r/>
            <w:r>
              <w:rPr>
                <w:rFonts w:ascii="Calibri" w:hAnsi="Calibri" w:eastAsia="Calibri"/>
                <w:b w:val="0"/>
                <w:sz w:val="18"/>
              </w:rPr>
              <w:t>Mobile</w:t>
            </w:r>
          </w:p>
        </w:tc>
        <w:tc>
          <w:tcPr>
            <w:tcW w:type="dxa" w:w="3120"/>
          </w:tcPr>
          <w:p>
            <w:r/>
            <w:r>
              <w:rPr>
                <w:rFonts w:ascii="Calibri" w:hAnsi="Calibri" w:eastAsia="Calibri"/>
                <w:b w:val="0"/>
                <w:sz w:val="18"/>
              </w:rPr>
              <w:t>Later</w:t>
            </w:r>
          </w:p>
        </w:tc>
        <w:tc>
          <w:tcPr>
            <w:tcW w:type="dxa" w:w="3120"/>
          </w:tcPr>
          <w:p>
            <w:r/>
            <w:r>
              <w:rPr>
                <w:rFonts w:ascii="Calibri" w:hAnsi="Calibri" w:eastAsia="Calibri"/>
                <w:b w:val="0"/>
                <w:sz w:val="18"/>
              </w:rPr>
              <w:t>Responsive/adapt — do not drive IA</w:t>
            </w:r>
          </w:p>
        </w:tc>
      </w:tr>
    </w:tbl>
    <w:p/>
    <w:p>
      <w:r>
        <w:rPr>
          <w:rFonts w:ascii="Calibri" w:hAnsi="Calibri" w:eastAsia="Calibri"/>
          <w:b w:val="0"/>
          <w:sz w:val="22"/>
        </w:rPr>
        <w:t xml:space="preserve">Mockups must show </w:t>
      </w:r>
      <w:r>
        <w:rPr>
          <w:rFonts w:ascii="Calibri" w:hAnsi="Calibri" w:eastAsia="Calibri"/>
          <w:b/>
          <w:sz w:val="22"/>
        </w:rPr>
        <w:t>full browser frames</w:t>
      </w:r>
      <w:r>
        <w:rPr>
          <w:rFonts w:ascii="Calibri" w:hAnsi="Calibri" w:eastAsia="Calibri"/>
          <w:b w:val="0"/>
          <w:sz w:val="22"/>
        </w:rPr>
        <w:t xml:space="preserve"> (URL + desktop layouts). Phone shells are not the design source of truth.</w:t>
      </w:r>
    </w:p>
    <w:p>
      <w:pPr>
        <w:pStyle w:val="Heading2"/>
      </w:pPr>
      <w:r>
        <w:rPr>
          <w:color w:val="1B4F72"/>
        </w:rPr>
        <w:t>1. Vision (why PinIT Exchange wins by 2027)</w:t>
      </w:r>
    </w:p>
    <w:p>
      <w:r>
        <w:rPr>
          <w:rFonts w:ascii="Calibri" w:hAnsi="Calibri" w:eastAsia="Calibri"/>
          <w:b w:val="0"/>
          <w:sz w:val="22"/>
        </w:rPr>
        <w:t xml:space="preserve">Most stock platforms sell </w:t>
      </w:r>
      <w:r>
        <w:rPr>
          <w:rFonts w:ascii="Calibri" w:hAnsi="Calibri" w:eastAsia="Calibri"/>
          <w:b/>
          <w:sz w:val="22"/>
        </w:rPr>
        <w:t>files</w:t>
      </w:r>
      <w:r>
        <w:rPr>
          <w:rFonts w:ascii="Calibri" w:hAnsi="Calibri" w:eastAsia="Calibri"/>
          <w:b w:val="0"/>
          <w:sz w:val="22"/>
        </w:rPr>
        <w:t xml:space="preserve">. PinIT Exchange sells </w:t>
      </w:r>
      <w:r>
        <w:rPr>
          <w:rFonts w:ascii="Calibri" w:hAnsi="Calibri" w:eastAsia="Calibri"/>
          <w:b/>
          <w:sz w:val="22"/>
        </w:rPr>
        <w:t>provenance-backed creative rights</w:t>
      </w:r>
      <w:r>
        <w:rPr>
          <w:rFonts w:ascii="Calibri" w:hAnsi="Calibri" w:eastAsia="Calibri"/>
          <w:b w:val="0"/>
          <w:sz w:val="22"/>
        </w:rPr>
        <w:t>.</w:t>
      </w:r>
    </w:p>
    <w:tbl>
      <w:tblPr>
        <w:tblStyle w:val="TableGrid"/>
        <w:tblW w:type="auto" w:w="0"/>
        <w:tblLook w:firstColumn="1" w:firstRow="1" w:lastColumn="0" w:lastRow="0" w:noHBand="0" w:noVBand="1" w:val="04A0"/>
      </w:tblPr>
      <w:tblGrid>
        <w:gridCol w:w="4680"/>
        <w:gridCol w:w="4680"/>
      </w:tblGrid>
      <w:tr>
        <w:tc>
          <w:tcPr>
            <w:tcW w:type="dxa" w:w="4680"/>
            <w:shd w:fill="1B4F72" w:val="clear"/>
          </w:tcPr>
          <w:p>
            <w:r/>
            <w:r>
              <w:rPr>
                <w:rFonts w:ascii="Calibri" w:hAnsi="Calibri" w:eastAsia="Calibri"/>
                <w:b/>
                <w:color w:val="FFFFFF"/>
                <w:sz w:val="18"/>
              </w:rPr>
              <w:t>Today (stock &amp; print markets)</w:t>
            </w:r>
          </w:p>
        </w:tc>
        <w:tc>
          <w:tcPr>
            <w:tcW w:type="dxa" w:w="4680"/>
            <w:shd w:fill="1B4F72" w:val="clear"/>
          </w:tcPr>
          <w:p>
            <w:r/>
            <w:r>
              <w:rPr>
                <w:rFonts w:ascii="Calibri" w:hAnsi="Calibri" w:eastAsia="Calibri"/>
                <w:b/>
                <w:color w:val="FFFFFF"/>
                <w:sz w:val="18"/>
              </w:rPr>
              <w:t>PinIT Exchange 2027</w:t>
            </w:r>
          </w:p>
        </w:tc>
      </w:tr>
      <w:tr>
        <w:tc>
          <w:tcPr>
            <w:tcW w:type="dxa" w:w="4680"/>
          </w:tcPr>
          <w:p>
            <w:r/>
            <w:r>
              <w:rPr>
                <w:rFonts w:ascii="Calibri" w:hAnsi="Calibri" w:eastAsia="Calibri"/>
                <w:b w:val="0"/>
                <w:sz w:val="18"/>
              </w:rPr>
              <w:t>Upload → approve → hope for volume</w:t>
            </w:r>
          </w:p>
        </w:tc>
        <w:tc>
          <w:tcPr>
            <w:tcW w:type="dxa" w:w="4680"/>
          </w:tcPr>
          <w:p>
            <w:r/>
            <w:r>
              <w:rPr>
                <w:rFonts w:ascii="Calibri" w:hAnsi="Calibri" w:eastAsia="Calibri"/>
                <w:b w:val="0"/>
                <w:sz w:val="18"/>
              </w:rPr>
              <w:t>Protect in Hub → list with DNA → sell with continuous tracking</w:t>
            </w:r>
          </w:p>
        </w:tc>
      </w:tr>
      <w:tr>
        <w:tc>
          <w:tcPr>
            <w:tcW w:type="dxa" w:w="4680"/>
          </w:tcPr>
          <w:p>
            <w:r/>
            <w:r>
              <w:rPr>
                <w:rFonts w:ascii="Calibri" w:hAnsi="Calibri" w:eastAsia="Calibri"/>
                <w:b w:val="0"/>
                <w:sz w:val="18"/>
              </w:rPr>
              <w:t>Photographer’s cut often 15–40%</w:t>
            </w:r>
          </w:p>
        </w:tc>
        <w:tc>
          <w:tcPr>
            <w:tcW w:type="dxa" w:w="4680"/>
          </w:tcPr>
          <w:p>
            <w:r/>
            <w:r>
              <w:rPr>
                <w:rFonts w:ascii="Calibri" w:hAnsi="Calibri" w:eastAsia="Calibri"/>
                <w:b w:val="0"/>
                <w:sz w:val="18"/>
              </w:rPr>
              <w:t>Transparent creator economics + license tiers creator controls</w:t>
            </w:r>
          </w:p>
        </w:tc>
      </w:tr>
      <w:tr>
        <w:tc>
          <w:tcPr>
            <w:tcW w:type="dxa" w:w="4680"/>
          </w:tcPr>
          <w:p>
            <w:r/>
            <w:r>
              <w:rPr>
                <w:rFonts w:ascii="Calibri" w:hAnsi="Calibri" w:eastAsia="Calibri"/>
                <w:b w:val="0"/>
                <w:sz w:val="18"/>
              </w:rPr>
              <w:t>Buyer gets a download</w:t>
            </w:r>
          </w:p>
        </w:tc>
        <w:tc>
          <w:tcPr>
            <w:tcW w:type="dxa" w:w="4680"/>
          </w:tcPr>
          <w:p>
            <w:r/>
            <w:r>
              <w:rPr>
                <w:rFonts w:ascii="Calibri" w:hAnsi="Calibri" w:eastAsia="Calibri"/>
                <w:b w:val="0"/>
                <w:sz w:val="18"/>
              </w:rPr>
              <w:t>Buyer gets license + identity-bound delivery + misuse monitoring</w:t>
            </w:r>
          </w:p>
        </w:tc>
      </w:tr>
      <w:tr>
        <w:tc>
          <w:tcPr>
            <w:tcW w:type="dxa" w:w="4680"/>
          </w:tcPr>
          <w:p>
            <w:r/>
            <w:r>
              <w:rPr>
                <w:rFonts w:ascii="Calibri" w:hAnsi="Calibri" w:eastAsia="Calibri"/>
                <w:b w:val="0"/>
                <w:sz w:val="18"/>
              </w:rPr>
              <w:t>Portfolio and vault are separate apps</w:t>
            </w:r>
          </w:p>
        </w:tc>
        <w:tc>
          <w:tcPr>
            <w:tcW w:type="dxa" w:w="4680"/>
          </w:tcPr>
          <w:p>
            <w:r/>
            <w:r>
              <w:rPr>
                <w:rFonts w:ascii="Calibri" w:hAnsi="Calibri" w:eastAsia="Calibri"/>
                <w:b w:val="0"/>
                <w:sz w:val="18"/>
              </w:rPr>
              <w:t>One identity: Hub (private) + Exchange (public commerce)</w:t>
            </w:r>
          </w:p>
        </w:tc>
      </w:tr>
      <w:tr>
        <w:tc>
          <w:tcPr>
            <w:tcW w:type="dxa" w:w="4680"/>
          </w:tcPr>
          <w:p>
            <w:r/>
            <w:r>
              <w:rPr>
                <w:rFonts w:ascii="Calibri" w:hAnsi="Calibri" w:eastAsia="Calibri"/>
                <w:b w:val="0"/>
                <w:sz w:val="18"/>
              </w:rPr>
              <w:t>Weak proof of originality</w:t>
            </w:r>
          </w:p>
        </w:tc>
        <w:tc>
          <w:tcPr>
            <w:tcW w:type="dxa" w:w="4680"/>
          </w:tcPr>
          <w:p>
            <w:r/>
            <w:r>
              <w:rPr>
                <w:rFonts w:ascii="Calibri" w:hAnsi="Calibri" w:eastAsia="Calibri"/>
                <w:b w:val="0"/>
                <w:sz w:val="18"/>
              </w:rPr>
              <w:t>Biometric-bound PinIT ID + asset DNA on every listing</w:t>
            </w:r>
          </w:p>
        </w:tc>
      </w:tr>
    </w:tbl>
    <w:p/>
    <w:p>
      <w:r>
        <w:rPr>
          <w:rFonts w:ascii="Calibri" w:hAnsi="Calibri" w:eastAsia="Calibri"/>
          <w:b/>
          <w:sz w:val="22"/>
        </w:rPr>
        <w:t>North-star promise</w:t>
      </w:r>
    </w:p>
    <w:p>
      <w:pPr>
        <w:spacing w:before="80" w:after="80"/>
        <w:ind w:left="360"/>
      </w:pPr>
      <w:r>
        <w:rPr>
          <w:rFonts w:ascii="Calibri" w:hAnsi="Calibri" w:eastAsia="Calibri"/>
          <w:b w:val="0"/>
          <w:i/>
          <w:color w:val="5D6D7E"/>
          <w:sz w:val="22"/>
        </w:rPr>
        <w:t>Creators of any medium (image, video, design, audio, 3D, text) protect originals privately in PinIT Hub, then optionally publish to PinIT Exchange. Buyers purchase licenses from verified creators. Sold assets stay trackable. Private vault contents never become public unless the owner lists them.</w:t>
      </w:r>
    </w:p>
    <w:p>
      <w:pPr>
        <w:pBdr>
          <w:bottom w:val="single" w:sz="12" w:space="1" w:color="1B4F72"/>
        </w:pBdr>
      </w:pPr>
    </w:p>
    <w:p>
      <w:pPr>
        <w:pStyle w:val="Heading2"/>
      </w:pPr>
      <w:r>
        <w:rPr>
          <w:color w:val="1B4F72"/>
        </w:rPr>
        <w:t>2. Dual-product boundary (non-negotiable)</w:t>
      </w:r>
    </w:p>
    <w:p>
      <w:pPr>
        <w:spacing w:before="120" w:after="120"/>
        <w:ind w:left="216"/>
        <w:shd w:val="clear" w:fill="F4F6F7"/>
      </w:pPr>
      <w:r>
        <w:rPr>
          <w:rFonts w:ascii="Consolas" w:hAnsi="Consolas" w:eastAsia="Consolas"/>
          <w:b w:val="0"/>
          <w:color w:val="2C3E50"/>
          <w:sz w:val="16"/>
        </w:rPr>
        <w:t>┌─────────────────────────────────────────────────────────────┐</w:t>
        <w:br/>
        <w:t>│                     PinIT Identity Layer                     │</w:t>
        <w:br/>
        <w:t>│   Biometric enrollment → PinIT ID → optional Exchange ID     │</w:t>
        <w:br/>
        <w:t>└───────────────────────────┬─────────────────────────────────┘</w:t>
        <w:br/>
        <w:t xml:space="preserve">                            │</w:t>
        <w:br/>
        <w:t xml:space="preserve">          ┌─────────────────┴─────────────────┐</w:t>
        <w:br/>
        <w:t xml:space="preserve">          ▼                                   ▼</w:t>
        <w:br/>
        <w:t>┌──────────────────────┐            ┌──────────────────────┐</w:t>
        <w:br/>
        <w:t>│     PinIT Hub        │            │   PinIT Exchange     │</w:t>
        <w:br/>
        <w:t>│  PRIVATE · owner only│            │  PUBLIC marketplace  │</w:t>
        <w:br/>
        <w:t>│                      │  list()    │                      │</w:t>
        <w:br/>
        <w:t>│  Protect / Vault /   │ ─────────► │  Showcase · Price ·  │</w:t>
        <w:br/>
        <w:t>│  Track / Certificate │            │  Buy · License ·     │</w:t>
        <w:br/>
        <w:t>│                      │ ◄───────── │  Sold / Sealed data  │</w:t>
        <w:br/>
        <w:t>│  Never browsable     │  track()   │  Buyer profiles      │</w:t>
        <w:br/>
        <w:t>└──────────────────────┘            └──────────────────────┘</w:t>
      </w:r>
    </w:p>
    <w:p>
      <w:pPr>
        <w:pStyle w:val="ListBullet"/>
      </w:pPr>
      <w:r>
        <w:rPr>
          <w:rFonts w:ascii="Calibri" w:hAnsi="Calibri" w:eastAsia="Calibri"/>
          <w:b/>
          <w:sz w:val="22"/>
        </w:rPr>
        <w:t>Hub:</w:t>
      </w:r>
      <w:r>
        <w:rPr>
          <w:rFonts w:ascii="Calibri" w:hAnsi="Calibri" w:eastAsia="Calibri"/>
          <w:b w:val="0"/>
          <w:sz w:val="22"/>
        </w:rPr>
        <w:t xml:space="preserve"> business users and creators protect files; only the owner sees vault &amp; monitoring.</w:t>
      </w:r>
    </w:p>
    <w:p>
      <w:pPr>
        <w:pStyle w:val="ListBullet"/>
      </w:pPr>
      <w:r>
        <w:rPr>
          <w:rFonts w:ascii="Calibri" w:hAnsi="Calibri" w:eastAsia="Calibri"/>
          <w:b/>
          <w:sz w:val="22"/>
        </w:rPr>
        <w:t>Exchange:</w:t>
      </w:r>
      <w:r>
        <w:rPr>
          <w:rFonts w:ascii="Calibri" w:hAnsi="Calibri" w:eastAsia="Calibri"/>
          <w:b w:val="0"/>
          <w:sz w:val="22"/>
        </w:rPr>
        <w:t xml:space="preserve"> creators sell; buyers buy; listings are public (or unlisted share links).</w:t>
      </w:r>
    </w:p>
    <w:p>
      <w:pPr>
        <w:pStyle w:val="ListBullet"/>
      </w:pPr>
      <w:r>
        <w:rPr>
          <w:rFonts w:ascii="Calibri" w:hAnsi="Calibri" w:eastAsia="Calibri"/>
          <w:b/>
          <w:sz w:val="22"/>
        </w:rPr>
        <w:t>Bridge:</w:t>
      </w:r>
      <w:r>
        <w:rPr>
          <w:rFonts w:ascii="Calibri" w:hAnsi="Calibri" w:eastAsia="Calibri"/>
          <w:b w:val="0"/>
          <w:sz w:val="22"/>
        </w:rPr>
        <w:t xml:space="preserve"> “Post to Exchange” copies a </w:t>
      </w:r>
      <w:r>
        <w:rPr>
          <w:rFonts w:ascii="Calibri" w:hAnsi="Calibri" w:eastAsia="Calibri"/>
          <w:b/>
          <w:sz w:val="22"/>
        </w:rPr>
        <w:t>commerce listing</w:t>
      </w:r>
      <w:r>
        <w:rPr>
          <w:rFonts w:ascii="Calibri" w:hAnsi="Calibri" w:eastAsia="Calibri"/>
          <w:b w:val="0"/>
          <w:sz w:val="22"/>
        </w:rPr>
        <w:t xml:space="preserve"> from a Hub asset — it does </w:t>
      </w:r>
      <w:r>
        <w:rPr>
          <w:rFonts w:ascii="Calibri" w:hAnsi="Calibri" w:eastAsia="Calibri"/>
          <w:b/>
          <w:sz w:val="22"/>
        </w:rPr>
        <w:t>not</w:t>
      </w:r>
      <w:r>
        <w:rPr>
          <w:rFonts w:ascii="Calibri" w:hAnsi="Calibri" w:eastAsia="Calibri"/>
          <w:b w:val="0"/>
          <w:sz w:val="22"/>
        </w:rPr>
        <w:t xml:space="preserve"> open the encrypted vault to the internet.</w:t>
      </w:r>
    </w:p>
    <w:p>
      <w:pPr>
        <w:pBdr>
          <w:bottom w:val="single" w:sz="12" w:space="1" w:color="1B4F72"/>
        </w:pBdr>
      </w:pPr>
    </w:p>
    <w:p>
      <w:pPr>
        <w:pStyle w:val="Heading2"/>
      </w:pPr>
      <w:r>
        <w:rPr>
          <w:color w:val="1B4F72"/>
        </w:rPr>
        <w:t>3. Creator segments &amp; buyer segments</w:t>
      </w:r>
    </w:p>
    <w:p>
      <w:pPr>
        <w:pStyle w:val="Heading3"/>
      </w:pPr>
      <w:r>
        <w:rPr>
          <w:color w:val="1B4F72"/>
        </w:rPr>
        <w:t>Creators (sell)</w:t>
      </w:r>
    </w:p>
    <w:p>
      <w:r>
        <w:rPr>
          <w:rFonts w:ascii="Calibri" w:hAnsi="Calibri" w:eastAsia="Calibri"/>
          <w:b w:val="0"/>
          <w:sz w:val="22"/>
        </w:rPr>
        <w:t>Photographers, Videographers, Graphic / UI-UX / Motion / 3D designers, Architects, Musicians, Film studios, Podcasters, Writers &amp; authors, Journalists, Educators, AI artists, Fashion designers, Game developers, Influencers, Ad &amp; creative agencies, Freelancers.</w:t>
      </w:r>
    </w:p>
    <w:p>
      <w:pPr>
        <w:pStyle w:val="Heading3"/>
      </w:pPr>
      <w:r>
        <w:rPr>
          <w:color w:val="1B4F72"/>
        </w:rPr>
        <w:t>Buyers (purchase)</w:t>
      </w:r>
    </w:p>
    <w:p>
      <w:r>
        <w:rPr>
          <w:rFonts w:ascii="Calibri" w:hAnsi="Calibri" w:eastAsia="Calibri"/>
          <w:b w:val="0"/>
          <w:sz w:val="22"/>
        </w:rPr>
        <w:t>Marketing teams, Ad agencies, SMEs, Large enterprises, Media houses, Publishers, E-commerce brands, Startups, Educational institutions, Government departments, Production houses, Event companies, HR &amp; L&amp;D, Architects &amp; real estate, NGOs, Legal firms, AI companies, Design studios, Recruiters, Individual consumers.</w:t>
      </w:r>
    </w:p>
    <w:p>
      <w:pPr>
        <w:pStyle w:val="Heading3"/>
      </w:pPr>
      <w:r>
        <w:rPr>
          <w:color w:val="1B4F72"/>
        </w:rPr>
        <w:t>Dashboard personalization (innovation)</w:t>
      </w:r>
    </w:p>
    <w:p>
      <w:r>
        <w:rPr>
          <w:rFonts w:ascii="Calibri" w:hAnsi="Calibri" w:eastAsia="Calibri"/>
          <w:b w:val="0"/>
          <w:sz w:val="22"/>
        </w:rPr>
        <w:t xml:space="preserve">After onboarding, Exchange dashboard </w:t>
      </w:r>
      <w:r>
        <w:rPr>
          <w:rFonts w:ascii="Calibri" w:hAnsi="Calibri" w:eastAsia="Calibri"/>
          <w:b/>
          <w:sz w:val="22"/>
        </w:rPr>
        <w:t>modules and defaults adapt by creator profile</w:t>
      </w:r>
      <w:r>
        <w:rPr>
          <w:rFonts w:ascii="Calibri" w:hAnsi="Calibri" w:eastAsia="Calibri"/>
          <w:b w:val="0"/>
          <w:sz w:val="22"/>
        </w:rP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4F72" w:val="clear"/>
          </w:tcPr>
          <w:p>
            <w:r/>
            <w:r>
              <w:rPr>
                <w:rFonts w:ascii="Calibri" w:hAnsi="Calibri" w:eastAsia="Calibri"/>
                <w:b/>
                <w:color w:val="FFFFFF"/>
                <w:sz w:val="18"/>
              </w:rPr>
              <w:t>Profile type</w:t>
            </w:r>
          </w:p>
        </w:tc>
        <w:tc>
          <w:tcPr>
            <w:tcW w:type="dxa" w:w="2340"/>
            <w:shd w:fill="1B4F72" w:val="clear"/>
          </w:tcPr>
          <w:p>
            <w:r/>
            <w:r>
              <w:rPr>
                <w:rFonts w:ascii="Calibri" w:hAnsi="Calibri" w:eastAsia="Calibri"/>
                <w:b/>
                <w:color w:val="FFFFFF"/>
                <w:sz w:val="18"/>
              </w:rPr>
              <w:t>Default showcase</w:t>
            </w:r>
          </w:p>
        </w:tc>
        <w:tc>
          <w:tcPr>
            <w:tcW w:type="dxa" w:w="2340"/>
            <w:shd w:fill="1B4F72" w:val="clear"/>
          </w:tcPr>
          <w:p>
            <w:r/>
            <w:r>
              <w:rPr>
                <w:rFonts w:ascii="Calibri" w:hAnsi="Calibri" w:eastAsia="Calibri"/>
                <w:b/>
                <w:color w:val="FFFFFF"/>
                <w:sz w:val="18"/>
              </w:rPr>
              <w:t>Pricing presets</w:t>
            </w:r>
          </w:p>
        </w:tc>
        <w:tc>
          <w:tcPr>
            <w:tcW w:type="dxa" w:w="2340"/>
            <w:shd w:fill="1B4F72" w:val="clear"/>
          </w:tcPr>
          <w:p>
            <w:r/>
            <w:r>
              <w:rPr>
                <w:rFonts w:ascii="Calibri" w:hAnsi="Calibri" w:eastAsia="Calibri"/>
                <w:b/>
                <w:color w:val="FFFFFF"/>
                <w:sz w:val="18"/>
              </w:rPr>
              <w:t>Analytics emphasis</w:t>
            </w:r>
          </w:p>
        </w:tc>
      </w:tr>
      <w:tr>
        <w:tc>
          <w:tcPr>
            <w:tcW w:type="dxa" w:w="2340"/>
          </w:tcPr>
          <w:p>
            <w:r/>
            <w:r>
              <w:rPr>
                <w:rFonts w:ascii="Calibri" w:hAnsi="Calibri" w:eastAsia="Calibri"/>
                <w:b w:val="0"/>
                <w:sz w:val="18"/>
              </w:rPr>
              <w:t>Photographer</w:t>
            </w:r>
          </w:p>
        </w:tc>
        <w:tc>
          <w:tcPr>
            <w:tcW w:type="dxa" w:w="2340"/>
          </w:tcPr>
          <w:p>
            <w:r/>
            <w:r>
              <w:rPr>
                <w:rFonts w:ascii="Calibri" w:hAnsi="Calibri" w:eastAsia="Calibri"/>
                <w:b w:val="0"/>
                <w:sz w:val="18"/>
              </w:rPr>
              <w:t>Galleries, EXIF, print + digital licenses</w:t>
            </w:r>
          </w:p>
        </w:tc>
        <w:tc>
          <w:tcPr>
            <w:tcW w:type="dxa" w:w="2340"/>
          </w:tcPr>
          <w:p>
            <w:r/>
            <w:r>
              <w:rPr>
                <w:rFonts w:ascii="Calibri" w:hAnsi="Calibri" w:eastAsia="Calibri"/>
                <w:b w:val="0"/>
                <w:sz w:val="18"/>
              </w:rPr>
              <w:t>Editorial / commercial / exclusive</w:t>
            </w:r>
          </w:p>
        </w:tc>
        <w:tc>
          <w:tcPr>
            <w:tcW w:type="dxa" w:w="2340"/>
          </w:tcPr>
          <w:p>
            <w:r/>
            <w:r>
              <w:rPr>
                <w:rFonts w:ascii="Calibri" w:hAnsi="Calibri" w:eastAsia="Calibri"/>
                <w:b w:val="0"/>
                <w:sz w:val="18"/>
              </w:rPr>
              <w:t>Geographic buyer map, reuse alerts</w:t>
            </w:r>
          </w:p>
        </w:tc>
      </w:tr>
      <w:tr>
        <w:tc>
          <w:tcPr>
            <w:tcW w:type="dxa" w:w="2340"/>
          </w:tcPr>
          <w:p>
            <w:r/>
            <w:r>
              <w:rPr>
                <w:rFonts w:ascii="Calibri" w:hAnsi="Calibri" w:eastAsia="Calibri"/>
                <w:b w:val="0"/>
                <w:sz w:val="18"/>
              </w:rPr>
              <w:t>Videographer</w:t>
            </w:r>
          </w:p>
        </w:tc>
        <w:tc>
          <w:tcPr>
            <w:tcW w:type="dxa" w:w="2340"/>
          </w:tcPr>
          <w:p>
            <w:r/>
            <w:r>
              <w:rPr>
                <w:rFonts w:ascii="Calibri" w:hAnsi="Calibri" w:eastAsia="Calibri"/>
                <w:b w:val="0"/>
                <w:sz w:val="18"/>
              </w:rPr>
              <w:t>Reels, frame grabs, music clearance flags</w:t>
            </w:r>
          </w:p>
        </w:tc>
        <w:tc>
          <w:tcPr>
            <w:tcW w:type="dxa" w:w="2340"/>
          </w:tcPr>
          <w:p>
            <w:r/>
            <w:r>
              <w:rPr>
                <w:rFonts w:ascii="Calibri" w:hAnsi="Calibri" w:eastAsia="Calibri"/>
                <w:b w:val="0"/>
                <w:sz w:val="18"/>
              </w:rPr>
              <w:t>Web / broadcast / paid ads</w:t>
            </w:r>
          </w:p>
        </w:tc>
        <w:tc>
          <w:tcPr>
            <w:tcW w:type="dxa" w:w="2340"/>
          </w:tcPr>
          <w:p>
            <w:r/>
            <w:r>
              <w:rPr>
                <w:rFonts w:ascii="Calibri" w:hAnsi="Calibri" w:eastAsia="Calibri"/>
                <w:b w:val="0"/>
                <w:sz w:val="18"/>
              </w:rPr>
              <w:t>View-to-license conversion</w:t>
            </w:r>
          </w:p>
        </w:tc>
      </w:tr>
      <w:tr>
        <w:tc>
          <w:tcPr>
            <w:tcW w:type="dxa" w:w="2340"/>
          </w:tcPr>
          <w:p>
            <w:r/>
            <w:r>
              <w:rPr>
                <w:rFonts w:ascii="Calibri" w:hAnsi="Calibri" w:eastAsia="Calibri"/>
                <w:b w:val="0"/>
                <w:sz w:val="18"/>
              </w:rPr>
              <w:t>UI/UX / Graphic</w:t>
            </w:r>
          </w:p>
        </w:tc>
        <w:tc>
          <w:tcPr>
            <w:tcW w:type="dxa" w:w="2340"/>
          </w:tcPr>
          <w:p>
            <w:r/>
            <w:r>
              <w:rPr>
                <w:rFonts w:ascii="Calibri" w:hAnsi="Calibri" w:eastAsia="Calibri"/>
                <w:b w:val="0"/>
                <w:sz w:val="18"/>
              </w:rPr>
              <w:t>Kits, components, license for products</w:t>
            </w:r>
          </w:p>
        </w:tc>
        <w:tc>
          <w:tcPr>
            <w:tcW w:type="dxa" w:w="2340"/>
          </w:tcPr>
          <w:p>
            <w:r/>
            <w:r>
              <w:rPr>
                <w:rFonts w:ascii="Calibri" w:hAnsi="Calibri" w:eastAsia="Calibri"/>
                <w:b w:val="0"/>
                <w:sz w:val="18"/>
              </w:rPr>
              <w:t>Personal / team / enterprise seat</w:t>
            </w:r>
          </w:p>
        </w:tc>
        <w:tc>
          <w:tcPr>
            <w:tcW w:type="dxa" w:w="2340"/>
          </w:tcPr>
          <w:p>
            <w:r/>
            <w:r>
              <w:rPr>
                <w:rFonts w:ascii="Calibri" w:hAnsi="Calibri" w:eastAsia="Calibri"/>
                <w:b w:val="0"/>
                <w:sz w:val="18"/>
              </w:rPr>
              <w:t>Download vs seat usage</w:t>
            </w:r>
          </w:p>
        </w:tc>
      </w:tr>
      <w:tr>
        <w:tc>
          <w:tcPr>
            <w:tcW w:type="dxa" w:w="2340"/>
          </w:tcPr>
          <w:p>
            <w:r/>
            <w:r>
              <w:rPr>
                <w:rFonts w:ascii="Calibri" w:hAnsi="Calibri" w:eastAsia="Calibri"/>
                <w:b w:val="0"/>
                <w:sz w:val="18"/>
              </w:rPr>
              <w:t>Musician / Podcaster</w:t>
            </w:r>
          </w:p>
        </w:tc>
        <w:tc>
          <w:tcPr>
            <w:tcW w:type="dxa" w:w="2340"/>
          </w:tcPr>
          <w:p>
            <w:r/>
            <w:r>
              <w:rPr>
                <w:rFonts w:ascii="Calibri" w:hAnsi="Calibri" w:eastAsia="Calibri"/>
                <w:b w:val="0"/>
                <w:sz w:val="18"/>
              </w:rPr>
              <w:t>Tracks, stems, sync licenses</w:t>
            </w:r>
          </w:p>
        </w:tc>
        <w:tc>
          <w:tcPr>
            <w:tcW w:type="dxa" w:w="2340"/>
          </w:tcPr>
          <w:p>
            <w:r/>
            <w:r>
              <w:rPr>
                <w:rFonts w:ascii="Calibri" w:hAnsi="Calibri" w:eastAsia="Calibri"/>
                <w:b w:val="0"/>
                <w:sz w:val="18"/>
              </w:rPr>
              <w:t>Sync / podcast / ads</w:t>
            </w:r>
          </w:p>
        </w:tc>
        <w:tc>
          <w:tcPr>
            <w:tcW w:type="dxa" w:w="2340"/>
          </w:tcPr>
          <w:p>
            <w:r/>
            <w:r>
              <w:rPr>
                <w:rFonts w:ascii="Calibri" w:hAnsi="Calibri" w:eastAsia="Calibri"/>
                <w:b w:val="0"/>
                <w:sz w:val="18"/>
              </w:rPr>
              <w:t>Play + license events</w:t>
            </w:r>
          </w:p>
        </w:tc>
      </w:tr>
      <w:tr>
        <w:tc>
          <w:tcPr>
            <w:tcW w:type="dxa" w:w="2340"/>
          </w:tcPr>
          <w:p>
            <w:r/>
            <w:r>
              <w:rPr>
                <w:rFonts w:ascii="Calibri" w:hAnsi="Calibri" w:eastAsia="Calibri"/>
                <w:b w:val="0"/>
                <w:sz w:val="18"/>
              </w:rPr>
              <w:t>Agency</w:t>
            </w:r>
          </w:p>
        </w:tc>
        <w:tc>
          <w:tcPr>
            <w:tcW w:type="dxa" w:w="2340"/>
          </w:tcPr>
          <w:p>
            <w:r/>
            <w:r>
              <w:rPr>
                <w:rFonts w:ascii="Calibri" w:hAnsi="Calibri" w:eastAsia="Calibri"/>
                <w:b w:val="0"/>
                <w:sz w:val="18"/>
              </w:rPr>
              <w:t>Client collections, white-label storefront</w:t>
            </w:r>
          </w:p>
        </w:tc>
        <w:tc>
          <w:tcPr>
            <w:tcW w:type="dxa" w:w="2340"/>
          </w:tcPr>
          <w:p>
            <w:r/>
            <w:r>
              <w:rPr>
                <w:rFonts w:ascii="Calibri" w:hAnsi="Calibri" w:eastAsia="Calibri"/>
                <w:b w:val="0"/>
                <w:sz w:val="18"/>
              </w:rPr>
              <w:t>Volume / retainer packs</w:t>
            </w:r>
          </w:p>
        </w:tc>
        <w:tc>
          <w:tcPr>
            <w:tcW w:type="dxa" w:w="2340"/>
          </w:tcPr>
          <w:p>
            <w:r/>
            <w:r>
              <w:rPr>
                <w:rFonts w:ascii="Calibri" w:hAnsi="Calibri" w:eastAsia="Calibri"/>
                <w:b w:val="0"/>
                <w:sz w:val="18"/>
              </w:rPr>
              <w:t>Client workspaces</w:t>
            </w:r>
          </w:p>
        </w:tc>
      </w:tr>
      <w:tr>
        <w:tc>
          <w:tcPr>
            <w:tcW w:type="dxa" w:w="2340"/>
          </w:tcPr>
          <w:p>
            <w:r/>
            <w:r>
              <w:rPr>
                <w:rFonts w:ascii="Calibri" w:hAnsi="Calibri" w:eastAsia="Calibri"/>
                <w:b w:val="0"/>
                <w:sz w:val="18"/>
              </w:rPr>
              <w:t>AI Artist</w:t>
            </w:r>
          </w:p>
        </w:tc>
        <w:tc>
          <w:tcPr>
            <w:tcW w:type="dxa" w:w="2340"/>
          </w:tcPr>
          <w:p>
            <w:r/>
            <w:r>
              <w:rPr>
                <w:rFonts w:ascii="Calibri" w:hAnsi="Calibri" w:eastAsia="Calibri"/>
                <w:b w:val="0"/>
                <w:sz w:val="18"/>
              </w:rPr>
              <w:t>Prompt+model disclosure, originality DNA</w:t>
            </w:r>
          </w:p>
        </w:tc>
        <w:tc>
          <w:tcPr>
            <w:tcW w:type="dxa" w:w="2340"/>
          </w:tcPr>
          <w:p>
            <w:r/>
            <w:r>
              <w:rPr>
                <w:rFonts w:ascii="Calibri" w:hAnsi="Calibri" w:eastAsia="Calibri"/>
                <w:b w:val="0"/>
                <w:sz w:val="18"/>
              </w:rPr>
              <w:t>Commercial / training-exclusion</w:t>
            </w:r>
          </w:p>
        </w:tc>
        <w:tc>
          <w:tcPr>
            <w:tcW w:type="dxa" w:w="2340"/>
          </w:tcPr>
          <w:p>
            <w:r/>
            <w:r>
              <w:rPr>
                <w:rFonts w:ascii="Calibri" w:hAnsi="Calibri" w:eastAsia="Calibri"/>
                <w:b w:val="0"/>
                <w:sz w:val="18"/>
              </w:rPr>
              <w:t>Training-scrape alerts</w:t>
            </w:r>
          </w:p>
        </w:tc>
      </w:tr>
    </w:tbl>
    <w:p/>
    <w:p>
      <w:r>
        <w:rPr>
          <w:rFonts w:ascii="Calibri" w:hAnsi="Calibri" w:eastAsia="Calibri"/>
          <w:b w:val="0"/>
          <w:sz w:val="22"/>
        </w:rPr>
        <w:t xml:space="preserve">Same platform shell; </w:t>
      </w:r>
      <w:r>
        <w:rPr>
          <w:rFonts w:ascii="Calibri" w:hAnsi="Calibri" w:eastAsia="Calibri"/>
          <w:b/>
          <w:sz w:val="22"/>
        </w:rPr>
        <w:t>different module weights and templates</w:t>
      </w:r>
      <w:r>
        <w:rPr>
          <w:rFonts w:ascii="Calibri" w:hAnsi="Calibri" w:eastAsia="Calibri"/>
          <w:b w:val="0"/>
          <w:sz w:val="22"/>
        </w:rPr>
        <w:t>.</w:t>
      </w:r>
    </w:p>
    <w:p>
      <w:pPr>
        <w:pBdr>
          <w:bottom w:val="single" w:sz="12" w:space="1" w:color="1B4F72"/>
        </w:pBdr>
      </w:pPr>
    </w:p>
    <w:p>
      <w:pPr>
        <w:pStyle w:val="Heading2"/>
      </w:pPr>
      <w:r>
        <w:rPr>
          <w:color w:val="1B4F72"/>
        </w:rPr>
        <w:t>4. Creator onboarding (must-pay biometric + billing)</w:t>
      </w:r>
    </w:p>
    <w:p>
      <w:pPr>
        <w:pStyle w:val="Heading3"/>
      </w:pPr>
      <w:r>
        <w:rPr>
          <w:color w:val="1B4F72"/>
        </w:rPr>
        <w:t>4.1 Funnel</w:t>
      </w:r>
    </w:p>
    <w:p>
      <w:pPr>
        <w:pStyle w:val="ListNumber"/>
      </w:pPr>
      <w:r>
        <w:rPr>
          <w:rFonts w:ascii="Calibri" w:hAnsi="Calibri" w:eastAsia="Calibri"/>
          <w:b/>
          <w:sz w:val="22"/>
        </w:rPr>
        <w:t>Create PinIT account</w:t>
      </w:r>
      <w:r>
        <w:rPr>
          <w:rFonts w:ascii="Calibri" w:hAnsi="Calibri" w:eastAsia="Calibri"/>
          <w:b w:val="0"/>
          <w:sz w:val="22"/>
        </w:rPr>
        <w:t xml:space="preserve"> (intent: Sell on Exchange).</w:t>
      </w:r>
    </w:p>
    <w:p>
      <w:pPr>
        <w:pStyle w:val="ListNumber"/>
      </w:pPr>
      <w:r>
        <w:rPr>
          <w:rFonts w:ascii="Calibri" w:hAnsi="Calibri" w:eastAsia="Calibri"/>
          <w:b/>
          <w:sz w:val="22"/>
        </w:rPr>
        <w:t>Biometric enrollment</w:t>
      </w:r>
      <w:r>
        <w:rPr>
          <w:rFonts w:ascii="Calibri" w:hAnsi="Calibri" w:eastAsia="Calibri"/>
          <w:b w:val="0"/>
          <w:sz w:val="22"/>
        </w:rPr>
        <w:t xml:space="preserve"> (face / fingerprint / voice — reuse Hub biometric stack).</w:t>
      </w:r>
    </w:p>
    <w:p>
      <w:pPr>
        <w:pStyle w:val="ListNumber"/>
      </w:pPr>
      <w:r>
        <w:rPr>
          <w:rFonts w:ascii="Calibri" w:hAnsi="Calibri" w:eastAsia="Calibri"/>
          <w:b/>
          <w:sz w:val="22"/>
        </w:rPr>
        <w:t>Billing card capture</w:t>
      </w:r>
      <w:r>
        <w:rPr>
          <w:rFonts w:ascii="Calibri" w:hAnsi="Calibri" w:eastAsia="Calibri"/>
          <w:b w:val="0"/>
          <w:sz w:val="22"/>
        </w:rPr>
        <w:t xml:space="preserve"> (Stripe/Razorpay) — creator seller plan activated.</w:t>
      </w:r>
    </w:p>
    <w:p>
      <w:pPr>
        <w:pStyle w:val="ListNumber"/>
      </w:pPr>
      <w:r>
        <w:rPr>
          <w:rFonts w:ascii="Calibri" w:hAnsi="Calibri" w:eastAsia="Calibri"/>
          <w:b/>
          <w:sz w:val="22"/>
        </w:rPr>
        <w:t>Identity proof pack</w:t>
      </w:r>
      <w:r>
        <w:rPr>
          <w:rFonts w:ascii="Calibri" w:hAnsi="Calibri" w:eastAsia="Calibri"/>
          <w:b w:val="0"/>
          <w:sz w:val="22"/>
        </w:rPr>
        <w:t xml:space="preserve"> (government ID / business registration / portfolio URL / tax ID as required by region).</w:t>
      </w:r>
    </w:p>
    <w:p>
      <w:pPr>
        <w:pStyle w:val="ListNumber"/>
      </w:pPr>
      <w:r>
        <w:rPr>
          <w:rFonts w:ascii="Calibri" w:hAnsi="Calibri" w:eastAsia="Calibri"/>
          <w:b/>
          <w:sz w:val="22"/>
        </w:rPr>
        <w:t>Automatic PinIT ID</w:t>
      </w:r>
      <w:r>
        <w:rPr>
          <w:rFonts w:ascii="Calibri" w:hAnsi="Calibri" w:eastAsia="Calibri"/>
          <w:b w:val="0"/>
          <w:sz w:val="22"/>
        </w:rPr>
        <w:t xml:space="preserve"> minted from verified biometric binding.</w:t>
      </w:r>
    </w:p>
    <w:p>
      <w:pPr>
        <w:pStyle w:val="ListNumber"/>
      </w:pPr>
      <w:r>
        <w:rPr>
          <w:rFonts w:ascii="Calibri" w:hAnsi="Calibri" w:eastAsia="Calibri"/>
          <w:b/>
          <w:sz w:val="22"/>
        </w:rPr>
        <w:t>PinIT Exchange ID</w:t>
      </w:r>
      <w:r>
        <w:rPr>
          <w:rFonts w:ascii="Calibri" w:hAnsi="Calibri" w:eastAsia="Calibri"/>
          <w:b w:val="0"/>
          <w:sz w:val="22"/>
        </w:rPr>
        <w:t xml:space="preserve"> minted (</w:t>
      </w:r>
      <w:r>
        <w:rPr>
          <w:rFonts w:ascii="Consolas" w:hAnsi="Consolas" w:eastAsia="Consolas"/>
          <w:b w:val="0"/>
          <w:color w:val="C0392B"/>
          <w:sz w:val="20"/>
        </w:rPr>
        <w:t>PX-……</w:t>
      </w:r>
      <w:r>
        <w:rPr>
          <w:rFonts w:ascii="Calibri" w:hAnsi="Calibri" w:eastAsia="Calibri"/>
          <w:b w:val="0"/>
          <w:sz w:val="22"/>
        </w:rPr>
        <w:t>) linked 1:1 to PinIT ID.</w:t>
      </w:r>
    </w:p>
    <w:p>
      <w:pPr>
        <w:pStyle w:val="ListNumber"/>
      </w:pPr>
      <w:r>
        <w:rPr>
          <w:rFonts w:ascii="Calibri" w:hAnsi="Calibri" w:eastAsia="Calibri"/>
          <w:b/>
          <w:sz w:val="22"/>
        </w:rPr>
        <w:t>Creator profile</w:t>
      </w:r>
      <w:r>
        <w:rPr>
          <w:rFonts w:ascii="Calibri" w:hAnsi="Calibri" w:eastAsia="Calibri"/>
          <w:b w:val="0"/>
          <w:sz w:val="22"/>
        </w:rPr>
        <w:t xml:space="preserve"> (public storefront + private seller desk).</w:t>
      </w:r>
    </w:p>
    <w:p>
      <w:pPr>
        <w:pStyle w:val="ListNumber"/>
      </w:pPr>
      <w:r>
        <w:rPr>
          <w:rFonts w:ascii="Calibri" w:hAnsi="Calibri" w:eastAsia="Calibri"/>
          <w:b/>
          <w:sz w:val="22"/>
        </w:rPr>
        <w:t>Dashboard</w:t>
      </w:r>
      <w:r>
        <w:rPr>
          <w:rFonts w:ascii="Calibri" w:hAnsi="Calibri" w:eastAsia="Calibri"/>
          <w:b w:val="0"/>
          <w:sz w:val="22"/>
        </w:rPr>
        <w:t xml:space="preserve"> unlocked with profile-specific modules.</w:t>
      </w:r>
    </w:p>
    <w:p>
      <w:pPr>
        <w:pStyle w:val="Heading3"/>
      </w:pPr>
      <w:r>
        <w:rPr>
          <w:color w:val="1B4F72"/>
        </w:rPr>
        <w:t>4.2 Why biometric + card before selling</w:t>
      </w:r>
    </w:p>
    <w:p>
      <w:pPr>
        <w:pStyle w:val="ListBullet"/>
      </w:pPr>
      <w:r>
        <w:rPr>
          <w:rFonts w:ascii="Calibri" w:hAnsi="Calibri" w:eastAsia="Calibri"/>
          <w:b w:val="0"/>
          <w:sz w:val="22"/>
        </w:rPr>
        <w:t>Stops anonymous dump of stolen assets.</w:t>
      </w:r>
    </w:p>
    <w:p>
      <w:pPr>
        <w:pStyle w:val="ListBullet"/>
      </w:pPr>
      <w:r>
        <w:rPr>
          <w:rFonts w:ascii="Calibri" w:hAnsi="Calibri" w:eastAsia="Calibri"/>
          <w:b w:val="0"/>
          <w:sz w:val="22"/>
        </w:rPr>
        <w:t>Ties every listing and payout to a living identity.</w:t>
      </w:r>
    </w:p>
    <w:p>
      <w:pPr>
        <w:pStyle w:val="ListBullet"/>
      </w:pPr>
      <w:r>
        <w:rPr>
          <w:rFonts w:ascii="Calibri" w:hAnsi="Calibri" w:eastAsia="Calibri"/>
          <w:b w:val="0"/>
          <w:sz w:val="22"/>
        </w:rPr>
        <w:t>Enables sealed sale records and dispute resolution.</w:t>
      </w:r>
    </w:p>
    <w:p>
      <w:pPr>
        <w:pStyle w:val="ListBullet"/>
      </w:pPr>
      <w:r>
        <w:rPr>
          <w:rFonts w:ascii="Calibri" w:hAnsi="Calibri" w:eastAsia="Calibri"/>
          <w:b w:val="0"/>
          <w:sz w:val="22"/>
        </w:rPr>
        <w:t>Aligns with Hub’s existing “one face → one PinIT ID” direction.</w:t>
      </w:r>
    </w:p>
    <w:p>
      <w:pPr>
        <w:pStyle w:val="Heading3"/>
      </w:pPr>
      <w:r>
        <w:rPr>
          <w:color w:val="1B4F72"/>
        </w:rPr>
        <w:t>4.3 Payments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4F72" w:val="clear"/>
          </w:tcPr>
          <w:p>
            <w:r/>
            <w:r>
              <w:rPr>
                <w:rFonts w:ascii="Calibri" w:hAnsi="Calibri" w:eastAsia="Calibri"/>
                <w:b/>
                <w:color w:val="FFFFFF"/>
                <w:sz w:val="18"/>
              </w:rPr>
              <w:t>Flow</w:t>
            </w:r>
          </w:p>
        </w:tc>
        <w:tc>
          <w:tcPr>
            <w:tcW w:type="dxa" w:w="2340"/>
            <w:shd w:fill="1B4F72" w:val="clear"/>
          </w:tcPr>
          <w:p>
            <w:r/>
            <w:r>
              <w:rPr>
                <w:rFonts w:ascii="Calibri" w:hAnsi="Calibri" w:eastAsia="Calibri"/>
                <w:b/>
                <w:color w:val="FFFFFF"/>
                <w:sz w:val="18"/>
              </w:rPr>
              <w:t>Who pays</w:t>
            </w:r>
          </w:p>
        </w:tc>
        <w:tc>
          <w:tcPr>
            <w:tcW w:type="dxa" w:w="2340"/>
            <w:shd w:fill="1B4F72" w:val="clear"/>
          </w:tcPr>
          <w:p>
            <w:r/>
            <w:r>
              <w:rPr>
                <w:rFonts w:ascii="Calibri" w:hAnsi="Calibri" w:eastAsia="Calibri"/>
                <w:b/>
                <w:color w:val="FFFFFF"/>
                <w:sz w:val="18"/>
              </w:rPr>
              <w:t>Processor</w:t>
            </w:r>
          </w:p>
        </w:tc>
        <w:tc>
          <w:tcPr>
            <w:tcW w:type="dxa" w:w="2340"/>
            <w:shd w:fill="1B4F72" w:val="clear"/>
          </w:tcPr>
          <w:p>
            <w:r/>
            <w:r>
              <w:rPr>
                <w:rFonts w:ascii="Calibri" w:hAnsi="Calibri" w:eastAsia="Calibri"/>
                <w:b/>
                <w:color w:val="FFFFFF"/>
                <w:sz w:val="18"/>
              </w:rPr>
              <w:t>Outcome</w:t>
            </w:r>
          </w:p>
        </w:tc>
      </w:tr>
      <w:tr>
        <w:tc>
          <w:tcPr>
            <w:tcW w:type="dxa" w:w="2340"/>
          </w:tcPr>
          <w:p>
            <w:r/>
            <w:r>
              <w:rPr>
                <w:rFonts w:ascii="Calibri" w:hAnsi="Calibri" w:eastAsia="Calibri"/>
                <w:b w:val="0"/>
                <w:sz w:val="18"/>
              </w:rPr>
              <w:t>Creator onboarding</w:t>
            </w:r>
          </w:p>
        </w:tc>
        <w:tc>
          <w:tcPr>
            <w:tcW w:type="dxa" w:w="2340"/>
          </w:tcPr>
          <w:p>
            <w:r/>
            <w:r>
              <w:rPr>
                <w:rFonts w:ascii="Calibri" w:hAnsi="Calibri" w:eastAsia="Calibri"/>
                <w:b w:val="0"/>
                <w:sz w:val="18"/>
              </w:rPr>
              <w:t>Creator</w:t>
            </w:r>
          </w:p>
        </w:tc>
        <w:tc>
          <w:tcPr>
            <w:tcW w:type="dxa" w:w="2340"/>
          </w:tcPr>
          <w:p>
            <w:r/>
            <w:r>
              <w:rPr>
                <w:rFonts w:ascii="Calibri" w:hAnsi="Calibri" w:eastAsia="Calibri"/>
                <w:b w:val="0"/>
                <w:sz w:val="18"/>
              </w:rPr>
              <w:t>Card on file</w:t>
            </w:r>
          </w:p>
        </w:tc>
        <w:tc>
          <w:tcPr>
            <w:tcW w:type="dxa" w:w="2340"/>
          </w:tcPr>
          <w:p>
            <w:r/>
            <w:r>
              <w:rPr>
                <w:rFonts w:ascii="Calibri" w:hAnsi="Calibri" w:eastAsia="Calibri"/>
                <w:b w:val="0"/>
                <w:sz w:val="18"/>
              </w:rPr>
              <w:t>Seller plan + KYC gate</w:t>
            </w:r>
          </w:p>
        </w:tc>
      </w:tr>
      <w:tr>
        <w:tc>
          <w:tcPr>
            <w:tcW w:type="dxa" w:w="2340"/>
          </w:tcPr>
          <w:p>
            <w:r/>
            <w:r>
              <w:rPr>
                <w:rFonts w:ascii="Calibri" w:hAnsi="Calibri" w:eastAsia="Calibri"/>
                <w:b w:val="0"/>
                <w:sz w:val="18"/>
              </w:rPr>
              <w:t>Buyer purchase</w:t>
            </w:r>
          </w:p>
        </w:tc>
        <w:tc>
          <w:tcPr>
            <w:tcW w:type="dxa" w:w="2340"/>
          </w:tcPr>
          <w:p>
            <w:r/>
            <w:r>
              <w:rPr>
                <w:rFonts w:ascii="Calibri" w:hAnsi="Calibri" w:eastAsia="Calibri"/>
                <w:b w:val="0"/>
                <w:sz w:val="18"/>
              </w:rPr>
              <w:t>Buyer</w:t>
            </w:r>
          </w:p>
        </w:tc>
        <w:tc>
          <w:tcPr>
            <w:tcW w:type="dxa" w:w="2340"/>
          </w:tcPr>
          <w:p>
            <w:r/>
            <w:r>
              <w:rPr>
                <w:rFonts w:ascii="Calibri" w:hAnsi="Calibri" w:eastAsia="Calibri"/>
                <w:b w:val="0"/>
                <w:sz w:val="18"/>
              </w:rPr>
              <w:t>Checkout</w:t>
            </w:r>
          </w:p>
        </w:tc>
        <w:tc>
          <w:tcPr>
            <w:tcW w:type="dxa" w:w="2340"/>
          </w:tcPr>
          <w:p>
            <w:r/>
            <w:r>
              <w:rPr>
                <w:rFonts w:ascii="Calibri" w:hAnsi="Calibri" w:eastAsia="Calibri"/>
                <w:b w:val="0"/>
                <w:sz w:val="18"/>
              </w:rPr>
              <w:t>Funds → escrow → creator cut</w:t>
            </w:r>
          </w:p>
        </w:tc>
      </w:tr>
      <w:tr>
        <w:tc>
          <w:tcPr>
            <w:tcW w:type="dxa" w:w="2340"/>
          </w:tcPr>
          <w:p>
            <w:r/>
            <w:r>
              <w:rPr>
                <w:rFonts w:ascii="Calibri" w:hAnsi="Calibri" w:eastAsia="Calibri"/>
                <w:b w:val="0"/>
                <w:sz w:val="18"/>
              </w:rPr>
              <w:t>Payout</w:t>
            </w:r>
          </w:p>
        </w:tc>
        <w:tc>
          <w:tcPr>
            <w:tcW w:type="dxa" w:w="2340"/>
          </w:tcPr>
          <w:p>
            <w:r/>
            <w:r>
              <w:rPr>
                <w:rFonts w:ascii="Calibri" w:hAnsi="Calibri" w:eastAsia="Calibri"/>
                <w:b w:val="0"/>
                <w:sz w:val="18"/>
              </w:rPr>
              <w:t>Platform → Creator</w:t>
            </w:r>
          </w:p>
        </w:tc>
        <w:tc>
          <w:tcPr>
            <w:tcW w:type="dxa" w:w="2340"/>
          </w:tcPr>
          <w:p>
            <w:r/>
            <w:r>
              <w:rPr>
                <w:rFonts w:ascii="Calibri" w:hAnsi="Calibri" w:eastAsia="Calibri"/>
                <w:b w:val="0"/>
                <w:sz w:val="18"/>
              </w:rPr>
              <w:t>Payout rail</w:t>
            </w:r>
          </w:p>
        </w:tc>
        <w:tc>
          <w:tcPr>
            <w:tcW w:type="dxa" w:w="2340"/>
          </w:tcPr>
          <w:p>
            <w:r/>
            <w:r>
              <w:rPr>
                <w:rFonts w:ascii="Calibri" w:hAnsi="Calibri" w:eastAsia="Calibri"/>
                <w:b w:val="0"/>
                <w:sz w:val="18"/>
              </w:rPr>
              <w:t>Linked to Exchange ID + tax profile</w:t>
            </w:r>
          </w:p>
        </w:tc>
      </w:tr>
      <w:tr>
        <w:tc>
          <w:tcPr>
            <w:tcW w:type="dxa" w:w="2340"/>
          </w:tcPr>
          <w:p>
            <w:r/>
            <w:r>
              <w:rPr>
                <w:rFonts w:ascii="Calibri" w:hAnsi="Calibri" w:eastAsia="Calibri"/>
                <w:b w:val="0"/>
                <w:sz w:val="18"/>
              </w:rPr>
              <w:t>Refund / chargeback</w:t>
            </w:r>
          </w:p>
        </w:tc>
        <w:tc>
          <w:tcPr>
            <w:tcW w:type="dxa" w:w="2340"/>
          </w:tcPr>
          <w:p>
            <w:r/>
            <w:r>
              <w:rPr>
                <w:rFonts w:ascii="Calibri" w:hAnsi="Calibri" w:eastAsia="Calibri"/>
                <w:b w:val="0"/>
                <w:sz w:val="18"/>
              </w:rPr>
              <w:t>Buyer / bank</w:t>
            </w:r>
          </w:p>
        </w:tc>
        <w:tc>
          <w:tcPr>
            <w:tcW w:type="dxa" w:w="2340"/>
          </w:tcPr>
          <w:p>
            <w:r/>
            <w:r>
              <w:rPr>
                <w:rFonts w:ascii="Calibri" w:hAnsi="Calibri" w:eastAsia="Calibri"/>
                <w:b w:val="0"/>
                <w:sz w:val="18"/>
              </w:rPr>
              <w:t>Dispute desk</w:t>
            </w:r>
          </w:p>
        </w:tc>
        <w:tc>
          <w:tcPr>
            <w:tcW w:type="dxa" w:w="2340"/>
          </w:tcPr>
          <w:p>
            <w:r/>
            <w:r>
              <w:rPr>
                <w:rFonts w:ascii="Calibri" w:hAnsi="Calibri" w:eastAsia="Calibri"/>
                <w:b w:val="0"/>
                <w:sz w:val="18"/>
              </w:rPr>
              <w:t>Sealed ledger immutable event</w:t>
            </w:r>
          </w:p>
        </w:tc>
      </w:tr>
    </w:tbl>
    <w:p/>
    <w:p>
      <w:pPr>
        <w:pBdr>
          <w:bottom w:val="single" w:sz="12" w:space="1" w:color="1B4F72"/>
        </w:pBdr>
      </w:pPr>
    </w:p>
    <w:p>
      <w:pPr>
        <w:pStyle w:val="Heading2"/>
      </w:pPr>
      <w:r>
        <w:rPr>
          <w:color w:val="1B4F72"/>
        </w:rPr>
        <w:t>5. Identity model</w:t>
      </w:r>
    </w:p>
    <w:p>
      <w:pPr>
        <w:spacing w:before="120" w:after="120"/>
        <w:ind w:left="216"/>
        <w:shd w:val="clear" w:fill="F4F6F7"/>
      </w:pPr>
      <w:r>
        <w:rPr>
          <w:rFonts w:ascii="Consolas" w:hAnsi="Consolas" w:eastAsia="Consolas"/>
          <w:b w:val="0"/>
          <w:color w:val="2C3E50"/>
          <w:sz w:val="16"/>
        </w:rPr>
        <w:t>Biometric templates (device / secure enclave policy)</w:t>
        <w:br/>
        <w:t xml:space="preserve">        │</w:t>
        <w:br/>
        <w:t xml:space="preserve">        ▼</w:t>
        <w:br/>
        <w:t xml:space="preserve">   PinIT ID  (PINIT-XXXXXXXX)     ← platform citizen identity</w:t>
        <w:br/>
        <w:t xml:space="preserve">        │</w:t>
        <w:br/>
        <w:t xml:space="preserve">        ├── Hub workspace (private assets, monitoring)</w:t>
        <w:br/>
        <w:t xml:space="preserve">        │</w:t>
        <w:br/>
        <w:t xml:space="preserve">        └── Exchange ID (PX-XXXXXXXX)</w:t>
        <w:br/>
        <w:t xml:space="preserve">                 ├── Public creator profile</w:t>
        <w:br/>
        <w:t xml:space="preserve">                 ├── Listings</w:t>
        <w:br/>
        <w:t xml:space="preserve">                 ├── Payouts</w:t>
        <w:br/>
        <w:t xml:space="preserve">                 └── Sold / sealed ledger</w:t>
      </w:r>
    </w:p>
    <w:p>
      <w:r>
        <w:rPr>
          <w:rFonts w:ascii="Calibri" w:hAnsi="Calibri" w:eastAsia="Calibri"/>
          <w:b/>
          <w:sz w:val="22"/>
        </w:rPr>
        <w:t>Rules</w:t>
      </w:r>
    </w:p>
    <w:p>
      <w:pPr>
        <w:pStyle w:val="ListBullet"/>
      </w:pPr>
      <w:r>
        <w:rPr>
          <w:rFonts w:ascii="Calibri" w:hAnsi="Calibri" w:eastAsia="Calibri"/>
          <w:b w:val="0"/>
          <w:sz w:val="22"/>
        </w:rPr>
        <w:t>One biometric cluster → one PinIT ID (anti multi-account abuse).</w:t>
      </w:r>
    </w:p>
    <w:p>
      <w:pPr>
        <w:pStyle w:val="ListBullet"/>
      </w:pPr>
      <w:r>
        <w:rPr>
          <w:rFonts w:ascii="Calibri" w:hAnsi="Calibri" w:eastAsia="Calibri"/>
          <w:b w:val="0"/>
          <w:sz w:val="22"/>
        </w:rPr>
        <w:t>Exchange ID cannot exist without PinIT ID.</w:t>
      </w:r>
    </w:p>
    <w:p>
      <w:pPr>
        <w:pStyle w:val="ListBullet"/>
      </w:pPr>
      <w:r>
        <w:rPr>
          <w:rFonts w:ascii="Calibri" w:hAnsi="Calibri" w:eastAsia="Calibri"/>
          <w:b w:val="0"/>
          <w:sz w:val="22"/>
        </w:rPr>
        <w:t>Buyers may purchase with lighter KYC; enterprise buyers get org profiles.</w:t>
      </w:r>
    </w:p>
    <w:p>
      <w:pPr>
        <w:pStyle w:val="ListBullet"/>
      </w:pPr>
      <w:r>
        <w:rPr>
          <w:rFonts w:ascii="Calibri" w:hAnsi="Calibri" w:eastAsia="Calibri"/>
          <w:b w:val="0"/>
          <w:sz w:val="22"/>
        </w:rPr>
        <w:t xml:space="preserve">Listing DNA references Hub </w:t>
      </w:r>
      <w:r>
        <w:rPr>
          <w:rFonts w:ascii="Consolas" w:hAnsi="Consolas" w:eastAsia="Consolas"/>
          <w:b w:val="0"/>
          <w:color w:val="C0392B"/>
          <w:sz w:val="20"/>
        </w:rPr>
        <w:t>assetId</w:t>
      </w:r>
      <w:r>
        <w:rPr>
          <w:rFonts w:ascii="Calibri" w:hAnsi="Calibri" w:eastAsia="Calibri"/>
          <w:b w:val="0"/>
          <w:sz w:val="22"/>
        </w:rPr>
        <w:t xml:space="preserve"> / </w:t>
      </w:r>
      <w:r>
        <w:rPr>
          <w:rFonts w:ascii="Consolas" w:hAnsi="Consolas" w:eastAsia="Consolas"/>
          <w:b w:val="0"/>
          <w:color w:val="C0392B"/>
          <w:sz w:val="20"/>
        </w:rPr>
        <w:t>dnaRecordId</w:t>
      </w:r>
      <w:r>
        <w:rPr>
          <w:rFonts w:ascii="Calibri" w:hAnsi="Calibri" w:eastAsia="Calibri"/>
          <w:b w:val="0"/>
          <w:sz w:val="22"/>
        </w:rPr>
        <w:t xml:space="preserve"> without exposing vault keys.</w:t>
      </w:r>
    </w:p>
    <w:p>
      <w:pPr>
        <w:pBdr>
          <w:bottom w:val="single" w:sz="12" w:space="1" w:color="1B4F72"/>
        </w:pBdr>
      </w:pPr>
    </w:p>
    <w:p>
      <w:pPr>
        <w:pStyle w:val="Heading2"/>
      </w:pPr>
      <w:r>
        <w:rPr>
          <w:color w:val="1B4F72"/>
        </w:rPr>
        <w:t>6. Core Exchange modules</w:t>
      </w:r>
    </w:p>
    <w:p>
      <w:pPr>
        <w:pStyle w:val="Heading3"/>
      </w:pPr>
      <w:r>
        <w:rPr>
          <w:color w:val="1B4F72"/>
        </w:rPr>
        <w:t>M1 — Post from Hub → Exchange (Showcase)</w:t>
      </w:r>
    </w:p>
    <w:p>
      <w:r>
        <w:rPr>
          <w:rFonts w:ascii="Calibri" w:hAnsi="Calibri" w:eastAsia="Calibri"/>
          <w:b w:val="0"/>
          <w:sz w:val="22"/>
        </w:rPr>
        <w:t>Creator selects protected Hub asset(s) → sets title, category, license tiers, price, territory, exclusivity → optional DNA badge → publish.</w:t>
      </w:r>
    </w:p>
    <w:p>
      <w:pPr>
        <w:pStyle w:val="Heading3"/>
      </w:pPr>
      <w:r>
        <w:rPr>
          <w:color w:val="1B4F72"/>
        </w:rPr>
        <w:t>M2 — Public showcase</w:t>
      </w:r>
    </w:p>
    <w:p>
      <w:r>
        <w:rPr>
          <w:rFonts w:ascii="Calibri" w:hAnsi="Calibri" w:eastAsia="Calibri"/>
          <w:b w:val="0"/>
          <w:sz w:val="22"/>
        </w:rPr>
        <w:t>Profile grid / collections / search by medium, style, license, price, “DNA verified”.</w:t>
      </w:r>
    </w:p>
    <w:p>
      <w:pPr>
        <w:pStyle w:val="Heading3"/>
      </w:pPr>
      <w:r>
        <w:rPr>
          <w:color w:val="1B4F72"/>
        </w:rPr>
        <w:t>M3 — Buy flow</w:t>
      </w:r>
    </w:p>
    <w:p>
      <w:r>
        <w:rPr>
          <w:rFonts w:ascii="Calibri" w:hAnsi="Calibri" w:eastAsia="Calibri"/>
          <w:b w:val="0"/>
          <w:sz w:val="22"/>
        </w:rPr>
        <w:t xml:space="preserve">Buyer clicks Buy → account / guest checkout → </w:t>
      </w:r>
      <w:r>
        <w:rPr>
          <w:rFonts w:ascii="Calibri" w:hAnsi="Calibri" w:eastAsia="Calibri"/>
          <w:b/>
          <w:sz w:val="22"/>
        </w:rPr>
        <w:t>buyer details captured</w:t>
      </w:r>
      <w:r>
        <w:rPr>
          <w:rFonts w:ascii="Calibri" w:hAnsi="Calibri" w:eastAsia="Calibri"/>
          <w:b w:val="0"/>
          <w:sz w:val="22"/>
        </w:rPr>
        <w:t xml:space="preserve"> (name, org, use case, license acceptance) → pay → delivery package.</w:t>
      </w:r>
    </w:p>
    <w:p>
      <w:pPr>
        <w:pStyle w:val="Heading3"/>
      </w:pPr>
      <w:r>
        <w:rPr>
          <w:color w:val="1B4F72"/>
        </w:rPr>
        <w:t>M4 — Continuous tracking (post-sale)</w:t>
      </w:r>
    </w:p>
    <w:p>
      <w:r>
        <w:rPr>
          <w:rFonts w:ascii="Calibri" w:hAnsi="Calibri" w:eastAsia="Calibri"/>
          <w:b w:val="0"/>
          <w:sz w:val="22"/>
        </w:rPr>
        <w:t>Sold asset remains monitored for unauthorized copies / training scrape / leaked masters (reuses Hub monitoring). Buyer-visible: license certificate. Creator-visible: full tracking desk.</w:t>
      </w:r>
    </w:p>
    <w:p>
      <w:pPr>
        <w:pStyle w:val="Heading3"/>
      </w:pPr>
      <w:r>
        <w:rPr>
          <w:color w:val="1B4F72"/>
        </w:rPr>
        <w:t>M5 — Sold / Sealed data</w:t>
      </w:r>
    </w:p>
    <w:p>
      <w:r>
        <w:rPr>
          <w:rFonts w:ascii="Calibri" w:hAnsi="Calibri" w:eastAsia="Calibri"/>
          <w:b w:val="0"/>
          <w:sz w:val="22"/>
        </w:rPr>
        <w:t>Immutable sale record: buyer, license terms, timestamps, DNA hash, delivery receipt, payout state. “Sealed” = append-only ledger for audits and legal holds.</w:t>
      </w:r>
    </w:p>
    <w:p>
      <w:pPr>
        <w:pStyle w:val="Heading3"/>
      </w:pPr>
      <w:r>
        <w:rPr>
          <w:color w:val="1B4F72"/>
        </w:rPr>
        <w:t>M6 — Creator desk (adaptive)</w:t>
      </w:r>
    </w:p>
    <w:p>
      <w:r>
        <w:rPr>
          <w:rFonts w:ascii="Calibri" w:hAnsi="Calibri" w:eastAsia="Calibri"/>
          <w:b w:val="0"/>
          <w:sz w:val="22"/>
        </w:rPr>
        <w:t>Earnings, orders, listings, disputes, tax exports, audience — layout varies by creator segment.</w:t>
      </w:r>
    </w:p>
    <w:p>
      <w:pPr>
        <w:pBdr>
          <w:bottom w:val="single" w:sz="12" w:space="1" w:color="1B4F72"/>
        </w:pBdr>
      </w:pPr>
    </w:p>
    <w:p>
      <w:pPr>
        <w:pStyle w:val="Heading2"/>
      </w:pPr>
      <w:r>
        <w:rPr>
          <w:color w:val="1B4F72"/>
        </w:rPr>
        <w:t>7. Competitive landscape (photographer cut examples, 2026)</w:t>
      </w:r>
    </w:p>
    <w:p>
      <w:r>
        <w:rPr>
          <w:rFonts w:ascii="Calibri" w:hAnsi="Calibri" w:eastAsia="Calibri"/>
          <w:b w:val="0"/>
          <w:sz w:val="22"/>
        </w:rPr>
        <w:t xml:space="preserve">Use as </w:t>
      </w:r>
      <w:r>
        <w:rPr>
          <w:rFonts w:ascii="Calibri" w:hAnsi="Calibri" w:eastAsia="Calibri"/>
          <w:b/>
          <w:sz w:val="22"/>
        </w:rPr>
        <w:t>positioning research</w:t>
      </w:r>
      <w:r>
        <w:rPr>
          <w:rFonts w:ascii="Calibri" w:hAnsi="Calibri" w:eastAsia="Calibri"/>
          <w:b w:val="0"/>
          <w:sz w:val="22"/>
        </w:rPr>
        <w:t>, not as PinIT payout commitments.</w:t>
      </w:r>
    </w:p>
    <w:p>
      <w:r>
        <w:rPr>
          <w:rFonts w:ascii="Calibri" w:hAnsi="Calibri" w:eastAsia="Calibri"/>
          <w:b/>
          <w:sz w:val="22"/>
        </w:rPr>
        <w:t>Extraordinary UI mockups (with this table live):</w:t>
      </w:r>
      <w:r>
        <w:rPr>
          <w:rFonts w:ascii="Calibri" w:hAnsi="Calibri" w:eastAsia="Calibri"/>
          <w:b w:val="0"/>
          <w:sz w:val="22"/>
        </w:rPr>
        <w:t xml:space="preserve"> </w:t>
      </w:r>
      <w:r>
        <w:rPr>
          <w:rFonts w:ascii="Calibri" w:hAnsi="Calibri" w:eastAsia="Calibri"/>
          <w:b w:val="0"/>
          <w:color w:val="1A527A"/>
          <w:sz w:val="22"/>
        </w:rPr>
        <w:t>`mockups/pinit-exchange-extraordinary.html` (../mockups/pinit-exchange-extraordinary.html)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4F72" w:val="clear"/>
          </w:tcPr>
          <w:p>
            <w:r/>
            <w:r>
              <w:rPr>
                <w:rFonts w:ascii="Calibri" w:hAnsi="Calibri" w:eastAsia="Calibri"/>
                <w:b/>
                <w:color w:val="FFFFFF"/>
                <w:sz w:val="18"/>
              </w:rPr>
              <w:t>Platform</w:t>
            </w:r>
          </w:p>
        </w:tc>
        <w:tc>
          <w:tcPr>
            <w:tcW w:type="dxa" w:w="1872"/>
            <w:shd w:fill="1B4F72" w:val="clear"/>
          </w:tcPr>
          <w:p>
            <w:r/>
            <w:r>
              <w:rPr>
                <w:rFonts w:ascii="Calibri" w:hAnsi="Calibri" w:eastAsia="Calibri"/>
                <w:b/>
                <w:color w:val="FFFFFF"/>
                <w:sz w:val="18"/>
              </w:rPr>
              <w:t>Type</w:t>
            </w:r>
          </w:p>
        </w:tc>
        <w:tc>
          <w:tcPr>
            <w:tcW w:type="dxa" w:w="1872"/>
            <w:shd w:fill="1B4F72" w:val="clear"/>
          </w:tcPr>
          <w:p>
            <w:r/>
            <w:r>
              <w:rPr>
                <w:rFonts w:ascii="Calibri" w:hAnsi="Calibri" w:eastAsia="Calibri"/>
                <w:b/>
                <w:color w:val="FFFFFF"/>
                <w:sz w:val="18"/>
              </w:rPr>
              <w:t>Creator cut (typical)</w:t>
            </w:r>
          </w:p>
        </w:tc>
        <w:tc>
          <w:tcPr>
            <w:tcW w:type="dxa" w:w="1872"/>
            <w:shd w:fill="1B4F72" w:val="clear"/>
          </w:tcPr>
          <w:p>
            <w:r/>
            <w:r>
              <w:rPr>
                <w:rFonts w:ascii="Calibri" w:hAnsi="Calibri" w:eastAsia="Calibri"/>
                <w:b/>
                <w:color w:val="FFFFFF"/>
                <w:sz w:val="18"/>
              </w:rPr>
              <w:t>Best for</w:t>
            </w:r>
          </w:p>
        </w:tc>
        <w:tc>
          <w:tcPr>
            <w:tcW w:type="dxa" w:w="1872"/>
            <w:shd w:fill="1B4F72" w:val="clear"/>
          </w:tcPr>
          <w:p>
            <w:r/>
            <w:r>
              <w:rPr>
                <w:rFonts w:ascii="Calibri" w:hAnsi="Calibri" w:eastAsia="Calibri"/>
                <w:b/>
                <w:color w:val="FFFFFF"/>
                <w:sz w:val="18"/>
              </w:rPr>
              <w:t>Link</w:t>
            </w:r>
          </w:p>
        </w:tc>
      </w:tr>
      <w:tr>
        <w:tc>
          <w:tcPr>
            <w:tcW w:type="dxa" w:w="1872"/>
          </w:tcPr>
          <w:p>
            <w:r/>
            <w:r>
              <w:rPr>
                <w:rFonts w:ascii="Calibri" w:hAnsi="Calibri" w:eastAsia="Calibri"/>
                <w:b w:val="0"/>
                <w:sz w:val="18"/>
              </w:rPr>
              <w:t>Adobe Stock</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~33% flat</w:t>
            </w:r>
          </w:p>
        </w:tc>
        <w:tc>
          <w:tcPr>
            <w:tcW w:type="dxa" w:w="1872"/>
          </w:tcPr>
          <w:p>
            <w:r/>
            <w:r>
              <w:rPr>
                <w:rFonts w:ascii="Calibri" w:hAnsi="Calibri" w:eastAsia="Calibri"/>
                <w:b w:val="0"/>
                <w:sz w:val="18"/>
              </w:rPr>
              <w:t>Selling inside Photoshop / Lightroom</w:t>
            </w:r>
          </w:p>
        </w:tc>
        <w:tc>
          <w:tcPr>
            <w:tcW w:type="dxa" w:w="1872"/>
          </w:tcPr>
          <w:p>
            <w:r/>
            <w:r>
              <w:rPr>
                <w:rFonts w:ascii="Calibri" w:hAnsi="Calibri" w:eastAsia="Calibri"/>
                <w:b w:val="0"/>
                <w:sz w:val="18"/>
              </w:rPr>
              <w:t>[stock.adobe.com](https://stock.adobe.com)</w:t>
            </w:r>
          </w:p>
        </w:tc>
      </w:tr>
      <w:tr>
        <w:tc>
          <w:tcPr>
            <w:tcW w:type="dxa" w:w="1872"/>
          </w:tcPr>
          <w:p>
            <w:r/>
            <w:r>
              <w:rPr>
                <w:rFonts w:ascii="Calibri" w:hAnsi="Calibri" w:eastAsia="Calibri"/>
                <w:b w:val="0"/>
                <w:sz w:val="18"/>
              </w:rPr>
              <w:t>Shutterstock</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~15–40% tiered</w:t>
            </w:r>
          </w:p>
        </w:tc>
        <w:tc>
          <w:tcPr>
            <w:tcW w:type="dxa" w:w="1872"/>
          </w:tcPr>
          <w:p>
            <w:r/>
            <w:r>
              <w:rPr>
                <w:rFonts w:ascii="Calibri" w:hAnsi="Calibri" w:eastAsia="Calibri"/>
                <w:b w:val="0"/>
                <w:sz w:val="18"/>
              </w:rPr>
              <w:t>Highest volume</w:t>
            </w:r>
          </w:p>
        </w:tc>
        <w:tc>
          <w:tcPr>
            <w:tcW w:type="dxa" w:w="1872"/>
          </w:tcPr>
          <w:p>
            <w:r/>
            <w:r>
              <w:rPr>
                <w:rFonts w:ascii="Calibri" w:hAnsi="Calibri" w:eastAsia="Calibri"/>
                <w:b w:val="0"/>
                <w:sz w:val="18"/>
              </w:rPr>
              <w:t>[shutterstock.com](https://www.shutterstock.com)</w:t>
            </w:r>
          </w:p>
        </w:tc>
      </w:tr>
      <w:tr>
        <w:tc>
          <w:tcPr>
            <w:tcW w:type="dxa" w:w="1872"/>
          </w:tcPr>
          <w:p>
            <w:r/>
            <w:r>
              <w:rPr>
                <w:rFonts w:ascii="Calibri" w:hAnsi="Calibri" w:eastAsia="Calibri"/>
                <w:b w:val="0"/>
                <w:sz w:val="18"/>
              </w:rPr>
              <w:t>Alamy</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~40–50%</w:t>
            </w:r>
          </w:p>
        </w:tc>
        <w:tc>
          <w:tcPr>
            <w:tcW w:type="dxa" w:w="1872"/>
          </w:tcPr>
          <w:p>
            <w:r/>
            <w:r>
              <w:rPr>
                <w:rFonts w:ascii="Calibri" w:hAnsi="Calibri" w:eastAsia="Calibri"/>
                <w:b w:val="0"/>
                <w:sz w:val="18"/>
              </w:rPr>
              <w:t>Editorial / news; less exclusivity pressure</w:t>
            </w:r>
          </w:p>
        </w:tc>
        <w:tc>
          <w:tcPr>
            <w:tcW w:type="dxa" w:w="1872"/>
          </w:tcPr>
          <w:p>
            <w:r/>
            <w:r>
              <w:rPr>
                <w:rFonts w:ascii="Calibri" w:hAnsi="Calibri" w:eastAsia="Calibri"/>
                <w:b w:val="0"/>
                <w:sz w:val="18"/>
              </w:rPr>
              <w:t>[alamy.com](https://www.alamy.com)</w:t>
            </w:r>
          </w:p>
        </w:tc>
      </w:tr>
      <w:tr>
        <w:tc>
          <w:tcPr>
            <w:tcW w:type="dxa" w:w="1872"/>
          </w:tcPr>
          <w:p>
            <w:r/>
            <w:r>
              <w:rPr>
                <w:rFonts w:ascii="Calibri" w:hAnsi="Calibri" w:eastAsia="Calibri"/>
                <w:b w:val="0"/>
                <w:sz w:val="18"/>
              </w:rPr>
              <w:t>iStock / Getty</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~15–45%</w:t>
            </w:r>
          </w:p>
        </w:tc>
        <w:tc>
          <w:tcPr>
            <w:tcW w:type="dxa" w:w="1872"/>
          </w:tcPr>
          <w:p>
            <w:r/>
            <w:r>
              <w:rPr>
                <w:rFonts w:ascii="Calibri" w:hAnsi="Calibri" w:eastAsia="Calibri"/>
                <w:b w:val="0"/>
                <w:sz w:val="18"/>
              </w:rPr>
              <w:t>Big agency buyers</w:t>
            </w:r>
          </w:p>
        </w:tc>
        <w:tc>
          <w:tcPr>
            <w:tcW w:type="dxa" w:w="1872"/>
          </w:tcPr>
          <w:p>
            <w:r/>
            <w:r>
              <w:rPr>
                <w:rFonts w:ascii="Calibri" w:hAnsi="Calibri" w:eastAsia="Calibri"/>
                <w:b w:val="0"/>
                <w:sz w:val="18"/>
              </w:rPr>
              <w:t>[istockphoto.com](https://www.istockphoto.com) · [gettyimages.com](https://www.gettyimages.com)</w:t>
            </w:r>
          </w:p>
        </w:tc>
      </w:tr>
      <w:tr>
        <w:tc>
          <w:tcPr>
            <w:tcW w:type="dxa" w:w="1872"/>
          </w:tcPr>
          <w:p>
            <w:r/>
            <w:r>
              <w:rPr>
                <w:rFonts w:ascii="Calibri" w:hAnsi="Calibri" w:eastAsia="Calibri"/>
                <w:b w:val="0"/>
                <w:sz w:val="18"/>
              </w:rPr>
              <w:t>Dreamstime</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~25–60%</w:t>
            </w:r>
          </w:p>
        </w:tc>
        <w:tc>
          <w:tcPr>
            <w:tcW w:type="dxa" w:w="1872"/>
          </w:tcPr>
          <w:p>
            <w:r/>
            <w:r>
              <w:rPr>
                <w:rFonts w:ascii="Calibri" w:hAnsi="Calibri" w:eastAsia="Calibri"/>
                <w:b w:val="0"/>
                <w:sz w:val="18"/>
              </w:rPr>
              <w:t>Beginners</w:t>
            </w:r>
          </w:p>
        </w:tc>
        <w:tc>
          <w:tcPr>
            <w:tcW w:type="dxa" w:w="1872"/>
          </w:tcPr>
          <w:p>
            <w:r/>
            <w:r>
              <w:rPr>
                <w:rFonts w:ascii="Calibri" w:hAnsi="Calibri" w:eastAsia="Calibri"/>
                <w:b w:val="0"/>
                <w:sz w:val="18"/>
              </w:rPr>
              <w:t>[dreamstime.com](https://www.dreamstime.com)</w:t>
            </w:r>
          </w:p>
        </w:tc>
      </w:tr>
      <w:tr>
        <w:tc>
          <w:tcPr>
            <w:tcW w:type="dxa" w:w="1872"/>
          </w:tcPr>
          <w:p>
            <w:r/>
            <w:r>
              <w:rPr>
                <w:rFonts w:ascii="Calibri" w:hAnsi="Calibri" w:eastAsia="Calibri"/>
                <w:b w:val="0"/>
                <w:sz w:val="18"/>
              </w:rPr>
              <w:t>123RF</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~30–60%</w:t>
            </w:r>
          </w:p>
        </w:tc>
        <w:tc>
          <w:tcPr>
            <w:tcW w:type="dxa" w:w="1872"/>
          </w:tcPr>
          <w:p>
            <w:r/>
            <w:r>
              <w:rPr>
                <w:rFonts w:ascii="Calibri" w:hAnsi="Calibri" w:eastAsia="Calibri"/>
                <w:b w:val="0"/>
                <w:sz w:val="18"/>
              </w:rPr>
              <w:t>Easier approvals</w:t>
            </w:r>
          </w:p>
        </w:tc>
        <w:tc>
          <w:tcPr>
            <w:tcW w:type="dxa" w:w="1872"/>
          </w:tcPr>
          <w:p>
            <w:r/>
            <w:r>
              <w:rPr>
                <w:rFonts w:ascii="Calibri" w:hAnsi="Calibri" w:eastAsia="Calibri"/>
                <w:b w:val="0"/>
                <w:sz w:val="18"/>
              </w:rPr>
              <w:t>[123rf.com](https://www.123rf.com)</w:t>
            </w:r>
          </w:p>
        </w:tc>
      </w:tr>
      <w:tr>
        <w:tc>
          <w:tcPr>
            <w:tcW w:type="dxa" w:w="1872"/>
          </w:tcPr>
          <w:p>
            <w:r/>
            <w:r>
              <w:rPr>
                <w:rFonts w:ascii="Calibri" w:hAnsi="Calibri" w:eastAsia="Calibri"/>
                <w:b w:val="0"/>
                <w:sz w:val="18"/>
              </w:rPr>
              <w:t>Bigstock</w:t>
            </w:r>
          </w:p>
        </w:tc>
        <w:tc>
          <w:tcPr>
            <w:tcW w:type="dxa" w:w="1872"/>
          </w:tcPr>
          <w:p>
            <w:r/>
            <w:r>
              <w:rPr>
                <w:rFonts w:ascii="Calibri" w:hAnsi="Calibri" w:eastAsia="Calibri"/>
                <w:b w:val="0"/>
                <w:sz w:val="18"/>
              </w:rPr>
              <w:t>Stock</w:t>
            </w:r>
          </w:p>
        </w:tc>
        <w:tc>
          <w:tcPr>
            <w:tcW w:type="dxa" w:w="1872"/>
          </w:tcPr>
          <w:p>
            <w:r/>
            <w:r>
              <w:rPr>
                <w:rFonts w:ascii="Calibri" w:hAnsi="Calibri" w:eastAsia="Calibri"/>
                <w:b w:val="0"/>
                <w:sz w:val="18"/>
              </w:rPr>
              <w:t>~30%</w:t>
            </w:r>
          </w:p>
        </w:tc>
        <w:tc>
          <w:tcPr>
            <w:tcW w:type="dxa" w:w="1872"/>
          </w:tcPr>
          <w:p>
            <w:r/>
            <w:r>
              <w:rPr>
                <w:rFonts w:ascii="Calibri" w:hAnsi="Calibri" w:eastAsia="Calibri"/>
                <w:b w:val="0"/>
                <w:sz w:val="18"/>
              </w:rPr>
              <w:t>Mixed subjects</w:t>
            </w:r>
          </w:p>
        </w:tc>
        <w:tc>
          <w:tcPr>
            <w:tcW w:type="dxa" w:w="1872"/>
          </w:tcPr>
          <w:p>
            <w:r/>
            <w:r>
              <w:rPr>
                <w:rFonts w:ascii="Calibri" w:hAnsi="Calibri" w:eastAsia="Calibri"/>
                <w:b w:val="0"/>
                <w:sz w:val="18"/>
              </w:rPr>
              <w:t>[bigstockphoto.com](https://www.bigstockphoto.com)</w:t>
            </w:r>
          </w:p>
        </w:tc>
      </w:tr>
      <w:tr>
        <w:tc>
          <w:tcPr>
            <w:tcW w:type="dxa" w:w="1872"/>
          </w:tcPr>
          <w:p>
            <w:r/>
            <w:r>
              <w:rPr>
                <w:rFonts w:ascii="Calibri" w:hAnsi="Calibri" w:eastAsia="Calibri"/>
                <w:b w:val="0"/>
                <w:sz w:val="18"/>
              </w:rPr>
              <w:t>Stocksy</w:t>
            </w:r>
          </w:p>
        </w:tc>
        <w:tc>
          <w:tcPr>
            <w:tcW w:type="dxa" w:w="1872"/>
          </w:tcPr>
          <w:p>
            <w:r/>
            <w:r>
              <w:rPr>
                <w:rFonts w:ascii="Calibri" w:hAnsi="Calibri" w:eastAsia="Calibri"/>
                <w:b w:val="0"/>
                <w:sz w:val="18"/>
              </w:rPr>
              <w:t>Exclusive stock</w:t>
            </w:r>
          </w:p>
        </w:tc>
        <w:tc>
          <w:tcPr>
            <w:tcW w:type="dxa" w:w="1872"/>
          </w:tcPr>
          <w:p>
            <w:r/>
            <w:r>
              <w:rPr>
                <w:rFonts w:ascii="Calibri" w:hAnsi="Calibri" w:eastAsia="Calibri"/>
                <w:b w:val="0"/>
                <w:sz w:val="18"/>
              </w:rPr>
              <w:t>~50–75%</w:t>
            </w:r>
          </w:p>
        </w:tc>
        <w:tc>
          <w:tcPr>
            <w:tcW w:type="dxa" w:w="1872"/>
          </w:tcPr>
          <w:p>
            <w:r/>
            <w:r>
              <w:rPr>
                <w:rFonts w:ascii="Calibri" w:hAnsi="Calibri" w:eastAsia="Calibri"/>
                <w:b w:val="0"/>
                <w:sz w:val="18"/>
              </w:rPr>
              <w:t>Premium curated</w:t>
            </w:r>
          </w:p>
        </w:tc>
        <w:tc>
          <w:tcPr>
            <w:tcW w:type="dxa" w:w="1872"/>
          </w:tcPr>
          <w:p>
            <w:r/>
            <w:r>
              <w:rPr>
                <w:rFonts w:ascii="Calibri" w:hAnsi="Calibri" w:eastAsia="Calibri"/>
                <w:b w:val="0"/>
                <w:sz w:val="18"/>
              </w:rPr>
              <w:t>[stocksy.com](https://www.stocksy.com)</w:t>
            </w:r>
          </w:p>
        </w:tc>
      </w:tr>
      <w:tr>
        <w:tc>
          <w:tcPr>
            <w:tcW w:type="dxa" w:w="1872"/>
          </w:tcPr>
          <w:p>
            <w:r/>
            <w:r>
              <w:rPr>
                <w:rFonts w:ascii="Calibri" w:hAnsi="Calibri" w:eastAsia="Calibri"/>
                <w:b w:val="0"/>
                <w:sz w:val="18"/>
              </w:rPr>
              <w:t>Picfair</w:t>
            </w:r>
          </w:p>
        </w:tc>
        <w:tc>
          <w:tcPr>
            <w:tcW w:type="dxa" w:w="1872"/>
          </w:tcPr>
          <w:p>
            <w:r/>
            <w:r>
              <w:rPr>
                <w:rFonts w:ascii="Calibri" w:hAnsi="Calibri" w:eastAsia="Calibri"/>
                <w:b w:val="0"/>
                <w:sz w:val="18"/>
              </w:rPr>
              <w:t>Own store</w:t>
            </w:r>
          </w:p>
        </w:tc>
        <w:tc>
          <w:tcPr>
            <w:tcW w:type="dxa" w:w="1872"/>
          </w:tcPr>
          <w:p>
            <w:r/>
            <w:r>
              <w:rPr>
                <w:rFonts w:ascii="Calibri" w:hAnsi="Calibri" w:eastAsia="Calibri"/>
                <w:b w:val="0"/>
                <w:sz w:val="18"/>
              </w:rPr>
              <w:t>You set price</w:t>
            </w:r>
          </w:p>
        </w:tc>
        <w:tc>
          <w:tcPr>
            <w:tcW w:type="dxa" w:w="1872"/>
          </w:tcPr>
          <w:p>
            <w:r/>
            <w:r>
              <w:rPr>
                <w:rFonts w:ascii="Calibri" w:hAnsi="Calibri" w:eastAsia="Calibri"/>
                <w:b w:val="0"/>
                <w:sz w:val="18"/>
              </w:rPr>
              <w:t>Own pricing control</w:t>
            </w:r>
          </w:p>
        </w:tc>
        <w:tc>
          <w:tcPr>
            <w:tcW w:type="dxa" w:w="1872"/>
          </w:tcPr>
          <w:p>
            <w:r/>
            <w:r>
              <w:rPr>
                <w:rFonts w:ascii="Calibri" w:hAnsi="Calibri" w:eastAsia="Calibri"/>
                <w:b w:val="0"/>
                <w:sz w:val="18"/>
              </w:rPr>
              <w:t>[picfair.com](https://www.picfair.com)</w:t>
            </w:r>
          </w:p>
        </w:tc>
      </w:tr>
      <w:tr>
        <w:tc>
          <w:tcPr>
            <w:tcW w:type="dxa" w:w="1872"/>
          </w:tcPr>
          <w:p>
            <w:r/>
            <w:r>
              <w:rPr>
                <w:rFonts w:ascii="Calibri" w:hAnsi="Calibri" w:eastAsia="Calibri"/>
                <w:b w:val="0"/>
                <w:sz w:val="18"/>
              </w:rPr>
              <w:t>500px</w:t>
            </w:r>
          </w:p>
        </w:tc>
        <w:tc>
          <w:tcPr>
            <w:tcW w:type="dxa" w:w="1872"/>
          </w:tcPr>
          <w:p>
            <w:r/>
            <w:r>
              <w:rPr>
                <w:rFonts w:ascii="Calibri" w:hAnsi="Calibri" w:eastAsia="Calibri"/>
                <w:b w:val="0"/>
                <w:sz w:val="18"/>
              </w:rPr>
              <w:t>Stock + portfolio</w:t>
            </w:r>
          </w:p>
        </w:tc>
        <w:tc>
          <w:tcPr>
            <w:tcW w:type="dxa" w:w="1872"/>
          </w:tcPr>
          <w:p>
            <w:r/>
            <w:r>
              <w:rPr>
                <w:rFonts w:ascii="Calibri" w:hAnsi="Calibri" w:eastAsia="Calibri"/>
                <w:b w:val="0"/>
                <w:sz w:val="18"/>
              </w:rPr>
              <w:t>~30–60%</w:t>
            </w:r>
          </w:p>
        </w:tc>
        <w:tc>
          <w:tcPr>
            <w:tcW w:type="dxa" w:w="1872"/>
          </w:tcPr>
          <w:p>
            <w:r/>
            <w:r>
              <w:rPr>
                <w:rFonts w:ascii="Calibri" w:hAnsi="Calibri" w:eastAsia="Calibri"/>
                <w:b w:val="0"/>
                <w:sz w:val="18"/>
              </w:rPr>
              <w:t>Audience building</w:t>
            </w:r>
          </w:p>
        </w:tc>
        <w:tc>
          <w:tcPr>
            <w:tcW w:type="dxa" w:w="1872"/>
          </w:tcPr>
          <w:p>
            <w:r/>
            <w:r>
              <w:rPr>
                <w:rFonts w:ascii="Calibri" w:hAnsi="Calibri" w:eastAsia="Calibri"/>
                <w:b w:val="0"/>
                <w:sz w:val="18"/>
              </w:rPr>
              <w:t>[500px.com](https://500px.com)</w:t>
            </w:r>
          </w:p>
        </w:tc>
      </w:tr>
      <w:tr>
        <w:tc>
          <w:tcPr>
            <w:tcW w:type="dxa" w:w="1872"/>
          </w:tcPr>
          <w:p>
            <w:r/>
            <w:r>
              <w:rPr>
                <w:rFonts w:ascii="Calibri" w:hAnsi="Calibri" w:eastAsia="Calibri"/>
                <w:b w:val="0"/>
                <w:sz w:val="18"/>
              </w:rPr>
              <w:t>Snapped4U</w:t>
            </w:r>
          </w:p>
        </w:tc>
        <w:tc>
          <w:tcPr>
            <w:tcW w:type="dxa" w:w="1872"/>
          </w:tcPr>
          <w:p>
            <w:r/>
            <w:r>
              <w:rPr>
                <w:rFonts w:ascii="Calibri" w:hAnsi="Calibri" w:eastAsia="Calibri"/>
                <w:b w:val="0"/>
                <w:sz w:val="18"/>
              </w:rPr>
              <w:t>Event sales</w:t>
            </w:r>
          </w:p>
        </w:tc>
        <w:tc>
          <w:tcPr>
            <w:tcW w:type="dxa" w:w="1872"/>
          </w:tcPr>
          <w:p>
            <w:r/>
            <w:r>
              <w:rPr>
                <w:rFonts w:ascii="Calibri" w:hAnsi="Calibri" w:eastAsia="Calibri"/>
                <w:b w:val="0"/>
                <w:sz w:val="18"/>
              </w:rPr>
              <w:t>~85%</w:t>
            </w:r>
          </w:p>
        </w:tc>
        <w:tc>
          <w:tcPr>
            <w:tcW w:type="dxa" w:w="1872"/>
          </w:tcPr>
          <w:p>
            <w:r/>
            <w:r>
              <w:rPr>
                <w:rFonts w:ascii="Calibri" w:hAnsi="Calibri" w:eastAsia="Calibri"/>
                <w:b w:val="0"/>
                <w:sz w:val="18"/>
              </w:rPr>
              <w:t>Event / portrait direct</w:t>
            </w:r>
          </w:p>
        </w:tc>
        <w:tc>
          <w:tcPr>
            <w:tcW w:type="dxa" w:w="1872"/>
          </w:tcPr>
          <w:p>
            <w:r/>
            <w:r>
              <w:rPr>
                <w:rFonts w:ascii="Calibri" w:hAnsi="Calibri" w:eastAsia="Calibri"/>
                <w:b w:val="0"/>
                <w:sz w:val="18"/>
              </w:rPr>
              <w:t>[snapped4u.com](https://snapped4u.com)</w:t>
            </w:r>
          </w:p>
        </w:tc>
      </w:tr>
      <w:tr>
        <w:tc>
          <w:tcPr>
            <w:tcW w:type="dxa" w:w="1872"/>
          </w:tcPr>
          <w:p>
            <w:r/>
            <w:r>
              <w:rPr>
                <w:rFonts w:ascii="Calibri" w:hAnsi="Calibri" w:eastAsia="Calibri"/>
                <w:b w:val="0"/>
                <w:sz w:val="18"/>
              </w:rPr>
              <w:t>Fine Art America</w:t>
            </w:r>
          </w:p>
        </w:tc>
        <w:tc>
          <w:tcPr>
            <w:tcW w:type="dxa" w:w="1872"/>
          </w:tcPr>
          <w:p>
            <w:r/>
            <w:r>
              <w:rPr>
                <w:rFonts w:ascii="Calibri" w:hAnsi="Calibri" w:eastAsia="Calibri"/>
                <w:b w:val="0"/>
                <w:sz w:val="18"/>
              </w:rPr>
              <w:t>Print-on-demand</w:t>
            </w:r>
          </w:p>
        </w:tc>
        <w:tc>
          <w:tcPr>
            <w:tcW w:type="dxa" w:w="1872"/>
          </w:tcPr>
          <w:p>
            <w:r/>
            <w:r>
              <w:rPr>
                <w:rFonts w:ascii="Calibri" w:hAnsi="Calibri" w:eastAsia="Calibri"/>
                <w:b w:val="0"/>
                <w:sz w:val="18"/>
              </w:rPr>
              <w:t>You set markup</w:t>
            </w:r>
          </w:p>
        </w:tc>
        <w:tc>
          <w:tcPr>
            <w:tcW w:type="dxa" w:w="1872"/>
          </w:tcPr>
          <w:p>
            <w:r/>
            <w:r>
              <w:rPr>
                <w:rFonts w:ascii="Calibri" w:hAnsi="Calibri" w:eastAsia="Calibri"/>
                <w:b w:val="0"/>
                <w:sz w:val="18"/>
              </w:rPr>
              <w:t>Wall art</w:t>
            </w:r>
          </w:p>
        </w:tc>
        <w:tc>
          <w:tcPr>
            <w:tcW w:type="dxa" w:w="1872"/>
          </w:tcPr>
          <w:p>
            <w:r/>
            <w:r>
              <w:rPr>
                <w:rFonts w:ascii="Calibri" w:hAnsi="Calibri" w:eastAsia="Calibri"/>
                <w:b w:val="0"/>
                <w:sz w:val="18"/>
              </w:rPr>
              <w:t>[fineartamerica.com](https://fineartamerica.com)</w:t>
            </w:r>
          </w:p>
        </w:tc>
      </w:tr>
      <w:tr>
        <w:tc>
          <w:tcPr>
            <w:tcW w:type="dxa" w:w="1872"/>
          </w:tcPr>
          <w:p>
            <w:r/>
            <w:r>
              <w:rPr>
                <w:rFonts w:ascii="Calibri" w:hAnsi="Calibri" w:eastAsia="Calibri"/>
                <w:b w:val="0"/>
                <w:sz w:val="18"/>
              </w:rPr>
              <w:t>Etsy</w:t>
            </w:r>
          </w:p>
        </w:tc>
        <w:tc>
          <w:tcPr>
            <w:tcW w:type="dxa" w:w="1872"/>
          </w:tcPr>
          <w:p>
            <w:r/>
            <w:r>
              <w:rPr>
                <w:rFonts w:ascii="Calibri" w:hAnsi="Calibri" w:eastAsia="Calibri"/>
                <w:b w:val="0"/>
                <w:sz w:val="18"/>
              </w:rPr>
              <w:t>Print / digital</w:t>
            </w:r>
          </w:p>
        </w:tc>
        <w:tc>
          <w:tcPr>
            <w:tcW w:type="dxa" w:w="1872"/>
          </w:tcPr>
          <w:p>
            <w:r/>
            <w:r>
              <w:rPr>
                <w:rFonts w:ascii="Calibri" w:hAnsi="Calibri" w:eastAsia="Calibri"/>
                <w:b w:val="0"/>
                <w:sz w:val="18"/>
              </w:rPr>
              <w:t>You set price</w:t>
            </w:r>
          </w:p>
        </w:tc>
        <w:tc>
          <w:tcPr>
            <w:tcW w:type="dxa" w:w="1872"/>
          </w:tcPr>
          <w:p>
            <w:r/>
            <w:r>
              <w:rPr>
                <w:rFonts w:ascii="Calibri" w:hAnsi="Calibri" w:eastAsia="Calibri"/>
                <w:b w:val="0"/>
                <w:sz w:val="18"/>
              </w:rPr>
              <w:t>Built-in shoppers</w:t>
            </w:r>
          </w:p>
        </w:tc>
        <w:tc>
          <w:tcPr>
            <w:tcW w:type="dxa" w:w="1872"/>
          </w:tcPr>
          <w:p>
            <w:r/>
            <w:r>
              <w:rPr>
                <w:rFonts w:ascii="Calibri" w:hAnsi="Calibri" w:eastAsia="Calibri"/>
                <w:b w:val="0"/>
                <w:sz w:val="18"/>
              </w:rPr>
              <w:t>[etsy.com](https://www.etsy.com)</w:t>
            </w:r>
          </w:p>
        </w:tc>
      </w:tr>
      <w:tr>
        <w:tc>
          <w:tcPr>
            <w:tcW w:type="dxa" w:w="1872"/>
          </w:tcPr>
          <w:p>
            <w:r/>
            <w:r>
              <w:rPr>
                <w:rFonts w:ascii="Calibri" w:hAnsi="Calibri" w:eastAsia="Calibri"/>
                <w:b w:val="0"/>
                <w:sz w:val="18"/>
              </w:rPr>
              <w:t>PhotoShelter</w:t>
            </w:r>
          </w:p>
        </w:tc>
        <w:tc>
          <w:tcPr>
            <w:tcW w:type="dxa" w:w="1872"/>
          </w:tcPr>
          <w:p>
            <w:r/>
            <w:r>
              <w:rPr>
                <w:rFonts w:ascii="Calibri" w:hAnsi="Calibri" w:eastAsia="Calibri"/>
                <w:b w:val="0"/>
                <w:sz w:val="18"/>
              </w:rPr>
              <w:t>Portfolio + sales</w:t>
            </w:r>
          </w:p>
        </w:tc>
        <w:tc>
          <w:tcPr>
            <w:tcW w:type="dxa" w:w="1872"/>
          </w:tcPr>
          <w:p>
            <w:r/>
            <w:r>
              <w:rPr>
                <w:rFonts w:ascii="Calibri" w:hAnsi="Calibri" w:eastAsia="Calibri"/>
                <w:b w:val="0"/>
                <w:sz w:val="18"/>
              </w:rPr>
              <w:t>You set price</w:t>
            </w:r>
          </w:p>
        </w:tc>
        <w:tc>
          <w:tcPr>
            <w:tcW w:type="dxa" w:w="1872"/>
          </w:tcPr>
          <w:p>
            <w:r/>
            <w:r>
              <w:rPr>
                <w:rFonts w:ascii="Calibri" w:hAnsi="Calibri" w:eastAsia="Calibri"/>
                <w:b w:val="0"/>
                <w:sz w:val="18"/>
              </w:rPr>
              <w:t>Pro delivery</w:t>
            </w:r>
          </w:p>
        </w:tc>
        <w:tc>
          <w:tcPr>
            <w:tcW w:type="dxa" w:w="1872"/>
          </w:tcPr>
          <w:p>
            <w:r/>
            <w:r>
              <w:rPr>
                <w:rFonts w:ascii="Calibri" w:hAnsi="Calibri" w:eastAsia="Calibri"/>
                <w:b w:val="0"/>
                <w:sz w:val="18"/>
              </w:rPr>
              <w:t>[photoshelter.com](https://www.photoshelter.com)</w:t>
            </w:r>
          </w:p>
        </w:tc>
      </w:tr>
      <w:tr>
        <w:tc>
          <w:tcPr>
            <w:tcW w:type="dxa" w:w="1872"/>
          </w:tcPr>
          <w:p>
            <w:r/>
            <w:r>
              <w:rPr>
                <w:rFonts w:ascii="Calibri" w:hAnsi="Calibri" w:eastAsia="Calibri"/>
                <w:b w:val="0"/>
                <w:sz w:val="18"/>
              </w:rPr>
              <w:t>SmugMug</w:t>
            </w:r>
          </w:p>
        </w:tc>
        <w:tc>
          <w:tcPr>
            <w:tcW w:type="dxa" w:w="1872"/>
          </w:tcPr>
          <w:p>
            <w:r/>
            <w:r>
              <w:rPr>
                <w:rFonts w:ascii="Calibri" w:hAnsi="Calibri" w:eastAsia="Calibri"/>
                <w:b w:val="0"/>
                <w:sz w:val="18"/>
              </w:rPr>
              <w:t>Portfolio + prints</w:t>
            </w:r>
          </w:p>
        </w:tc>
        <w:tc>
          <w:tcPr>
            <w:tcW w:type="dxa" w:w="1872"/>
          </w:tcPr>
          <w:p>
            <w:r/>
            <w:r>
              <w:rPr>
                <w:rFonts w:ascii="Calibri" w:hAnsi="Calibri" w:eastAsia="Calibri"/>
                <w:b w:val="0"/>
                <w:sz w:val="18"/>
              </w:rPr>
              <w:t>You set markup</w:t>
            </w:r>
          </w:p>
        </w:tc>
        <w:tc>
          <w:tcPr>
            <w:tcW w:type="dxa" w:w="1872"/>
          </w:tcPr>
          <w:p>
            <w:r/>
            <w:r>
              <w:rPr>
                <w:rFonts w:ascii="Calibri" w:hAnsi="Calibri" w:eastAsia="Calibri"/>
                <w:b w:val="0"/>
                <w:sz w:val="18"/>
              </w:rPr>
              <w:t>All-in-one store</w:t>
            </w:r>
          </w:p>
        </w:tc>
        <w:tc>
          <w:tcPr>
            <w:tcW w:type="dxa" w:w="1872"/>
          </w:tcPr>
          <w:p>
            <w:r/>
            <w:r>
              <w:rPr>
                <w:rFonts w:ascii="Calibri" w:hAnsi="Calibri" w:eastAsia="Calibri"/>
                <w:b w:val="0"/>
                <w:sz w:val="18"/>
              </w:rPr>
              <w:t>[smugmug.com](https://www.smugmug.com)</w:t>
            </w:r>
          </w:p>
        </w:tc>
      </w:tr>
      <w:tr>
        <w:tc>
          <w:tcPr>
            <w:tcW w:type="dxa" w:w="1872"/>
          </w:tcPr>
          <w:p>
            <w:r/>
            <w:r>
              <w:rPr>
                <w:rFonts w:ascii="Calibri" w:hAnsi="Calibri" w:eastAsia="Calibri"/>
                <w:b w:val="0"/>
                <w:sz w:val="18"/>
              </w:rPr>
              <w:t>PinIT Exchange (target)</w:t>
            </w:r>
          </w:p>
        </w:tc>
        <w:tc>
          <w:tcPr>
            <w:tcW w:type="dxa" w:w="1872"/>
          </w:tcPr>
          <w:p>
            <w:r/>
            <w:r>
              <w:rPr>
                <w:rFonts w:ascii="Calibri" w:hAnsi="Calibri" w:eastAsia="Calibri"/>
                <w:b w:val="0"/>
                <w:sz w:val="18"/>
              </w:rPr>
              <w:t>Provenance marketplace</w:t>
            </w:r>
          </w:p>
        </w:tc>
        <w:tc>
          <w:tcPr>
            <w:tcW w:type="dxa" w:w="1872"/>
          </w:tcPr>
          <w:p>
            <w:r/>
            <w:r>
              <w:rPr>
                <w:rFonts w:ascii="Calibri" w:hAnsi="Calibri" w:eastAsia="Calibri"/>
                <w:b w:val="0"/>
                <w:sz w:val="18"/>
              </w:rPr>
              <w:t>You set price · transparent fee</w:t>
            </w:r>
          </w:p>
        </w:tc>
        <w:tc>
          <w:tcPr>
            <w:tcW w:type="dxa" w:w="1872"/>
          </w:tcPr>
          <w:p>
            <w:r/>
            <w:r>
              <w:rPr>
                <w:rFonts w:ascii="Calibri" w:hAnsi="Calibri" w:eastAsia="Calibri"/>
                <w:b w:val="0"/>
                <w:sz w:val="18"/>
              </w:rPr>
              <w:t>Biometric + DNA + sealed + track · Hub private</w:t>
            </w:r>
          </w:p>
        </w:tc>
        <w:tc>
          <w:tcPr>
            <w:tcW w:type="dxa" w:w="1872"/>
          </w:tcPr>
          <w:p>
            <w:r/>
            <w:r>
              <w:rPr>
                <w:rFonts w:ascii="Calibri" w:hAnsi="Calibri" w:eastAsia="Calibri"/>
                <w:b w:val="0"/>
                <w:sz w:val="18"/>
              </w:rPr>
              <w:t>exchange.pinithub.com (planned)</w:t>
            </w:r>
          </w:p>
        </w:tc>
      </w:tr>
    </w:tbl>
    <w:p/>
    <w:p>
      <w:r>
        <w:rPr>
          <w:rFonts w:ascii="Calibri" w:hAnsi="Calibri" w:eastAsia="Calibri"/>
          <w:b/>
          <w:sz w:val="22"/>
        </w:rPr>
        <w:t>PinIT Exchange positioning</w:t>
      </w:r>
    </w:p>
    <w:p>
      <w:pPr>
        <w:pStyle w:val="ListBullet"/>
      </w:pPr>
      <w:r>
        <w:rPr>
          <w:rFonts w:ascii="Calibri" w:hAnsi="Calibri" w:eastAsia="Calibri"/>
          <w:b w:val="0"/>
          <w:sz w:val="22"/>
        </w:rPr>
        <w:t>Not “race to cheapest stock thumbnail.”</w:t>
      </w:r>
    </w:p>
    <w:p>
      <w:pPr>
        <w:pStyle w:val="ListBullet"/>
      </w:pPr>
      <w:r>
        <w:rPr>
          <w:rFonts w:ascii="Calibri" w:hAnsi="Calibri" w:eastAsia="Calibri"/>
          <w:b/>
          <w:sz w:val="22"/>
        </w:rPr>
        <w:t>Provenance marketplace</w:t>
      </w:r>
      <w:r>
        <w:rPr>
          <w:rFonts w:ascii="Calibri" w:hAnsi="Calibri" w:eastAsia="Calibri"/>
          <w:b w:val="0"/>
          <w:sz w:val="22"/>
        </w:rPr>
        <w:t>: biometric seller identity + DNA + post-sale tracking + Hub privacy.</w:t>
      </w:r>
    </w:p>
    <w:p>
      <w:pPr>
        <w:pStyle w:val="ListBullet"/>
      </w:pPr>
      <w:r>
        <w:rPr>
          <w:rFonts w:ascii="Calibri" w:hAnsi="Calibri" w:eastAsia="Calibri"/>
          <w:b w:val="0"/>
          <w:sz w:val="22"/>
        </w:rPr>
        <w:t>Creator sets prices (Picfair/Etsy-like) with optional curated “PinIT Verified” channel (Stocksy-like trust).</w:t>
      </w:r>
    </w:p>
    <w:p>
      <w:pPr>
        <w:pStyle w:val="ListBullet"/>
      </w:pPr>
      <w:r>
        <w:rPr>
          <w:rFonts w:ascii="Calibri" w:hAnsi="Calibri" w:eastAsia="Calibri"/>
          <w:b w:val="0"/>
          <w:sz w:val="22"/>
        </w:rPr>
        <w:t>Multi-medium (not photo-only): video, design kits, audio, 3D, AI-declared works.</w:t>
      </w:r>
    </w:p>
    <w:p>
      <w:pPr>
        <w:pStyle w:val="ListBullet"/>
      </w:pPr>
      <w:r>
        <w:rPr>
          <w:rFonts w:ascii="Calibri" w:hAnsi="Calibri" w:eastAsia="Calibri"/>
          <w:b w:val="0"/>
          <w:sz w:val="22"/>
        </w:rPr>
        <w:t>Account UX bar: Adobe-grade (overview, security/passkeys, plans, privacy, app switcher Hub↔Exchange).</w:t>
      </w:r>
    </w:p>
    <w:p>
      <w:pPr>
        <w:pBdr>
          <w:bottom w:val="single" w:sz="12" w:space="1" w:color="1B4F72"/>
        </w:pBdr>
      </w:pPr>
    </w:p>
    <w:p>
      <w:pPr>
        <w:pStyle w:val="Heading2"/>
      </w:pPr>
      <w:r>
        <w:rPr>
          <w:color w:val="1B4F72"/>
        </w:rPr>
        <w:t>8. Information architecture (web)</w:t>
      </w:r>
    </w:p>
    <w:p>
      <w:pPr>
        <w:pStyle w:val="Heading3"/>
      </w:pPr>
      <w:r>
        <w:rPr>
          <w:color w:val="1B4F72"/>
        </w:rPr>
        <w:t>Public</w:t>
      </w:r>
    </w:p>
    <w:p>
      <w:pPr>
        <w:pStyle w:val="ListBullet"/>
      </w:pPr>
      <w:r>
        <w:rPr>
          <w:rFonts w:ascii="Consolas" w:hAnsi="Consolas" w:eastAsia="Consolas"/>
          <w:b w:val="0"/>
          <w:color w:val="C0392B"/>
          <w:sz w:val="20"/>
        </w:rPr>
        <w:t>/exchange</w:t>
      </w:r>
      <w:r>
        <w:rPr>
          <w:rFonts w:ascii="Calibri" w:hAnsi="Calibri" w:eastAsia="Calibri"/>
          <w:b w:val="0"/>
          <w:sz w:val="22"/>
        </w:rPr>
        <w:t xml:space="preserve"> — landing</w:t>
      </w:r>
    </w:p>
    <w:p>
      <w:pPr>
        <w:pStyle w:val="ListBullet"/>
      </w:pPr>
      <w:r>
        <w:rPr>
          <w:rFonts w:ascii="Consolas" w:hAnsi="Consolas" w:eastAsia="Consolas"/>
          <w:b w:val="0"/>
          <w:color w:val="C0392B"/>
          <w:sz w:val="20"/>
        </w:rPr>
        <w:t>/exchange/browse</w:t>
      </w:r>
      <w:r>
        <w:rPr>
          <w:rFonts w:ascii="Calibri" w:hAnsi="Calibri" w:eastAsia="Calibri"/>
          <w:b w:val="0"/>
          <w:sz w:val="22"/>
        </w:rPr>
        <w:t xml:space="preserve"> — search &amp; filters</w:t>
      </w:r>
    </w:p>
    <w:p>
      <w:pPr>
        <w:pStyle w:val="ListBullet"/>
      </w:pPr>
      <w:r>
        <w:rPr>
          <w:rFonts w:ascii="Consolas" w:hAnsi="Consolas" w:eastAsia="Consolas"/>
          <w:b w:val="0"/>
          <w:color w:val="C0392B"/>
          <w:sz w:val="20"/>
        </w:rPr>
        <w:t>/exchange/c/:exchangeId</w:t>
      </w:r>
      <w:r>
        <w:rPr>
          <w:rFonts w:ascii="Calibri" w:hAnsi="Calibri" w:eastAsia="Calibri"/>
          <w:b w:val="0"/>
          <w:sz w:val="22"/>
        </w:rPr>
        <w:t xml:space="preserve"> — creator profile</w:t>
      </w:r>
    </w:p>
    <w:p>
      <w:pPr>
        <w:pStyle w:val="ListBullet"/>
      </w:pPr>
      <w:r>
        <w:rPr>
          <w:rFonts w:ascii="Consolas" w:hAnsi="Consolas" w:eastAsia="Consolas"/>
          <w:b w:val="0"/>
          <w:color w:val="C0392B"/>
          <w:sz w:val="20"/>
        </w:rPr>
        <w:t>/exchange/l/:listingId</w:t>
      </w:r>
      <w:r>
        <w:rPr>
          <w:rFonts w:ascii="Calibri" w:hAnsi="Calibri" w:eastAsia="Calibri"/>
          <w:b w:val="0"/>
          <w:sz w:val="22"/>
        </w:rPr>
        <w:t xml:space="preserve"> — listing detail</w:t>
      </w:r>
    </w:p>
    <w:p>
      <w:pPr>
        <w:pStyle w:val="ListBullet"/>
      </w:pPr>
      <w:r>
        <w:rPr>
          <w:rFonts w:ascii="Consolas" w:hAnsi="Consolas" w:eastAsia="Consolas"/>
          <w:b w:val="0"/>
          <w:color w:val="C0392B"/>
          <w:sz w:val="20"/>
        </w:rPr>
        <w:t>/exchange/checkout/:listingId</w:t>
      </w:r>
      <w:r>
        <w:rPr>
          <w:rFonts w:ascii="Calibri" w:hAnsi="Calibri" w:eastAsia="Calibri"/>
          <w:b w:val="0"/>
          <w:sz w:val="22"/>
        </w:rPr>
        <w:t xml:space="preserve"> — buy + buyer details</w:t>
      </w:r>
    </w:p>
    <w:p>
      <w:pPr>
        <w:pStyle w:val="Heading3"/>
      </w:pPr>
      <w:r>
        <w:rPr>
          <w:color w:val="1B4F72"/>
        </w:rPr>
        <w:t>Creator (auth + seller plan)</w:t>
      </w:r>
    </w:p>
    <w:p>
      <w:pPr>
        <w:pStyle w:val="ListBullet"/>
      </w:pPr>
      <w:r>
        <w:rPr>
          <w:rFonts w:ascii="Consolas" w:hAnsi="Consolas" w:eastAsia="Consolas"/>
          <w:b w:val="0"/>
          <w:color w:val="C0392B"/>
          <w:sz w:val="20"/>
        </w:rPr>
        <w:t>/exchange/onboarding/*</w:t>
      </w:r>
      <w:r>
        <w:rPr>
          <w:rFonts w:ascii="Calibri" w:hAnsi="Calibri" w:eastAsia="Calibri"/>
          <w:b w:val="0"/>
          <w:sz w:val="22"/>
        </w:rPr>
        <w:t xml:space="preserve"> — biometric → card → KYC → IDs</w:t>
      </w:r>
    </w:p>
    <w:p>
      <w:pPr>
        <w:pStyle w:val="ListBullet"/>
      </w:pPr>
      <w:r>
        <w:rPr>
          <w:rFonts w:ascii="Consolas" w:hAnsi="Consolas" w:eastAsia="Consolas"/>
          <w:b w:val="0"/>
          <w:color w:val="C0392B"/>
          <w:sz w:val="20"/>
        </w:rPr>
        <w:t>/exchange/desk</w:t>
      </w:r>
      <w:r>
        <w:rPr>
          <w:rFonts w:ascii="Calibri" w:hAnsi="Calibri" w:eastAsia="Calibri"/>
          <w:b w:val="0"/>
          <w:sz w:val="22"/>
        </w:rPr>
        <w:t xml:space="preserve"> — adaptive dashboard</w:t>
      </w:r>
    </w:p>
    <w:p>
      <w:pPr>
        <w:pStyle w:val="ListBullet"/>
      </w:pPr>
      <w:r>
        <w:rPr>
          <w:rFonts w:ascii="Consolas" w:hAnsi="Consolas" w:eastAsia="Consolas"/>
          <w:b w:val="0"/>
          <w:color w:val="C0392B"/>
          <w:sz w:val="20"/>
        </w:rPr>
        <w:t>/exchange/desk/list-from-hub</w:t>
      </w:r>
      <w:r>
        <w:rPr>
          <w:rFonts w:ascii="Calibri" w:hAnsi="Calibri" w:eastAsia="Calibri"/>
          <w:b w:val="0"/>
          <w:sz w:val="22"/>
        </w:rPr>
        <w:t xml:space="preserve"> — Hub → Exchange</w:t>
      </w:r>
    </w:p>
    <w:p>
      <w:pPr>
        <w:pStyle w:val="ListBullet"/>
      </w:pPr>
      <w:r>
        <w:rPr>
          <w:rFonts w:ascii="Consolas" w:hAnsi="Consolas" w:eastAsia="Consolas"/>
          <w:b w:val="0"/>
          <w:color w:val="C0392B"/>
          <w:sz w:val="20"/>
        </w:rPr>
        <w:t>/exchange/desk/listings</w:t>
      </w:r>
    </w:p>
    <w:p>
      <w:pPr>
        <w:pStyle w:val="ListBullet"/>
      </w:pPr>
      <w:r>
        <w:rPr>
          <w:rFonts w:ascii="Consolas" w:hAnsi="Consolas" w:eastAsia="Consolas"/>
          <w:b w:val="0"/>
          <w:color w:val="C0392B"/>
          <w:sz w:val="20"/>
        </w:rPr>
        <w:t>/exchange/desk/orders</w:t>
      </w:r>
    </w:p>
    <w:p>
      <w:pPr>
        <w:pStyle w:val="ListBullet"/>
      </w:pPr>
      <w:r>
        <w:rPr>
          <w:rFonts w:ascii="Consolas" w:hAnsi="Consolas" w:eastAsia="Consolas"/>
          <w:b w:val="0"/>
          <w:color w:val="C0392B"/>
          <w:sz w:val="20"/>
        </w:rPr>
        <w:t>/exchange/desk/sealed</w:t>
      </w:r>
      <w:r>
        <w:rPr>
          <w:rFonts w:ascii="Calibri" w:hAnsi="Calibri" w:eastAsia="Calibri"/>
          <w:b w:val="0"/>
          <w:sz w:val="22"/>
        </w:rPr>
        <w:t xml:space="preserve"> — sold/sealed ledger</w:t>
      </w:r>
    </w:p>
    <w:p>
      <w:pPr>
        <w:pStyle w:val="ListBullet"/>
      </w:pPr>
      <w:r>
        <w:rPr>
          <w:rFonts w:ascii="Consolas" w:hAnsi="Consolas" w:eastAsia="Consolas"/>
          <w:b w:val="0"/>
          <w:color w:val="C0392B"/>
          <w:sz w:val="20"/>
        </w:rPr>
        <w:t>/exchange/desk/tracking</w:t>
      </w:r>
      <w:r>
        <w:rPr>
          <w:rFonts w:ascii="Calibri" w:hAnsi="Calibri" w:eastAsia="Calibri"/>
          <w:b w:val="0"/>
          <w:sz w:val="22"/>
        </w:rPr>
        <w:t xml:space="preserve"> — post-sale monitoring</w:t>
      </w:r>
    </w:p>
    <w:p>
      <w:pPr>
        <w:pStyle w:val="Heading3"/>
      </w:pPr>
      <w:r>
        <w:rPr>
          <w:color w:val="1B4F72"/>
        </w:rPr>
        <w:t>Hub (unchanged privacy)</w:t>
      </w:r>
    </w:p>
    <w:p>
      <w:pPr>
        <w:pStyle w:val="ListBullet"/>
      </w:pPr>
      <w:r>
        <w:rPr>
          <w:rFonts w:ascii="Consolas" w:hAnsi="Consolas" w:eastAsia="Consolas"/>
          <w:b w:val="0"/>
          <w:color w:val="C0392B"/>
          <w:sz w:val="20"/>
        </w:rPr>
        <w:t>/vault</w:t>
      </w:r>
      <w:r>
        <w:rPr>
          <w:rFonts w:ascii="Calibri" w:hAnsi="Calibri" w:eastAsia="Calibri"/>
          <w:b w:val="0"/>
          <w:sz w:val="22"/>
        </w:rPr>
        <w:t xml:space="preserve">, </w:t>
      </w:r>
      <w:r>
        <w:rPr>
          <w:rFonts w:ascii="Consolas" w:hAnsi="Consolas" w:eastAsia="Consolas"/>
          <w:b w:val="0"/>
          <w:color w:val="C0392B"/>
          <w:sz w:val="20"/>
        </w:rPr>
        <w:t>/monitoring</w:t>
      </w:r>
      <w:r>
        <w:rPr>
          <w:rFonts w:ascii="Calibri" w:hAnsi="Calibri" w:eastAsia="Calibri"/>
          <w:b w:val="0"/>
          <w:sz w:val="22"/>
        </w:rPr>
        <w:t xml:space="preserve">, </w:t>
      </w:r>
      <w:r>
        <w:rPr>
          <w:rFonts w:ascii="Consolas" w:hAnsi="Consolas" w:eastAsia="Consolas"/>
          <w:b w:val="0"/>
          <w:color w:val="C0392B"/>
          <w:sz w:val="20"/>
        </w:rPr>
        <w:t>/assets</w:t>
      </w:r>
      <w:r>
        <w:rPr>
          <w:rFonts w:ascii="Calibri" w:hAnsi="Calibri" w:eastAsia="Calibri"/>
          <w:b w:val="0"/>
          <w:sz w:val="22"/>
        </w:rPr>
        <w:t xml:space="preserve">, </w:t>
      </w:r>
      <w:r>
        <w:rPr>
          <w:rFonts w:ascii="Consolas" w:hAnsi="Consolas" w:eastAsia="Consolas"/>
          <w:b w:val="0"/>
          <w:color w:val="C0392B"/>
          <w:sz w:val="20"/>
        </w:rPr>
        <w:t>/certificates</w:t>
      </w:r>
      <w:r>
        <w:rPr>
          <w:rFonts w:ascii="Calibri" w:hAnsi="Calibri" w:eastAsia="Calibri"/>
          <w:b w:val="0"/>
          <w:sz w:val="22"/>
        </w:rPr>
        <w:t xml:space="preserve"> — owner only</w:t>
      </w:r>
    </w:p>
    <w:p>
      <w:pPr>
        <w:pBdr>
          <w:bottom w:val="single" w:sz="12" w:space="1" w:color="1B4F72"/>
        </w:pBdr>
      </w:pPr>
    </w:p>
    <w:p>
      <w:pPr>
        <w:pStyle w:val="Heading2"/>
      </w:pPr>
      <w:r>
        <w:rPr>
          <w:color w:val="1B4F72"/>
        </w:rPr>
        <w:t>9. Suggested system architecture (target)</w:t>
      </w:r>
    </w:p>
    <w:p>
      <w:pPr>
        <w:spacing w:before="120" w:after="120"/>
        <w:ind w:left="216"/>
        <w:shd w:val="clear" w:fill="F4F6F7"/>
      </w:pPr>
      <w:r>
        <w:rPr>
          <w:rFonts w:ascii="Consolas" w:hAnsi="Consolas" w:eastAsia="Consolas"/>
          <w:b w:val="0"/>
          <w:color w:val="2C3E50"/>
          <w:sz w:val="16"/>
        </w:rPr>
        <w:t>[Web / Mobile] → API Gateway</w:t>
        <w:br/>
        <w:t xml:space="preserve">                    │</w:t>
        <w:br/>
        <w:t xml:space="preserve">        ┌───────────┼───────────┐</w:t>
        <w:br/>
        <w:t xml:space="preserve">        ▼           ▼           ▼</w:t>
        <w:br/>
        <w:t xml:space="preserve">   Identity &amp;     Exchange     Hub Protect</w:t>
        <w:br/>
        <w:t xml:space="preserve">   Biometrics     Commerce     DNA/Vault/Monitor</w:t>
        <w:br/>
        <w:t xml:space="preserve">   PinIT ID       Listings     Asset DNA</w:t>
        <w:br/>
        <w:t xml:space="preserve">   Exchange ID    Checkout     Tracking jobs</w:t>
        <w:br/>
        <w:t xml:space="preserve">   KYC/Billing    Sealed ledger│</w:t>
        <w:br/>
        <w:t xml:space="preserve">                    │           │</w:t>
        <w:br/>
        <w:t xml:space="preserve">                    └─────► Shared Asset Graph</w:t>
        <w:br/>
        <w:t xml:space="preserve">                            (assetId, dnaHash, ownerUserId)</w:t>
      </w:r>
    </w:p>
    <w:p>
      <w:r>
        <w:rPr>
          <w:rFonts w:ascii="Calibri" w:hAnsi="Calibri" w:eastAsia="Calibri"/>
          <w:b/>
          <w:sz w:val="22"/>
        </w:rPr>
        <w:t>Reuse existing PinIT capabilities</w:t>
      </w:r>
    </w:p>
    <w:p>
      <w:pPr>
        <w:pStyle w:val="ListBullet"/>
      </w:pPr>
      <w:r>
        <w:rPr>
          <w:rFonts w:ascii="Calibri" w:hAnsi="Calibri" w:eastAsia="Calibri"/>
          <w:b w:val="0"/>
          <w:sz w:val="22"/>
        </w:rPr>
        <w:t>Biometric auth services &amp; matching</w:t>
      </w:r>
    </w:p>
    <w:p>
      <w:pPr>
        <w:pStyle w:val="ListBullet"/>
      </w:pPr>
      <w:r>
        <w:rPr>
          <w:rFonts w:ascii="Calibri" w:hAnsi="Calibri" w:eastAsia="Calibri"/>
          <w:b w:val="0"/>
          <w:sz w:val="22"/>
        </w:rPr>
        <w:t>Publish Guardian / Assets / DNA / Certificates / Monitoring</w:t>
      </w:r>
    </w:p>
    <w:p>
      <w:pPr>
        <w:pStyle w:val="ListBullet"/>
      </w:pPr>
      <w:r>
        <w:rPr>
          <w:rFonts w:ascii="Calibri" w:hAnsi="Calibri" w:eastAsia="Calibri"/>
          <w:b w:val="0"/>
          <w:sz w:val="22"/>
        </w:rPr>
        <w:t>Payments providers already considered for Hub subscriptions</w:t>
      </w:r>
    </w:p>
    <w:p>
      <w:r>
        <w:rPr>
          <w:rFonts w:ascii="Calibri" w:hAnsi="Calibri" w:eastAsia="Calibri"/>
          <w:b/>
          <w:sz w:val="22"/>
        </w:rPr>
        <w:t>New Exchange-specific services</w:t>
      </w:r>
    </w:p>
    <w:p>
      <w:pPr>
        <w:pStyle w:val="ListBullet"/>
      </w:pPr>
      <w:r>
        <w:rPr>
          <w:rFonts w:ascii="Calibri" w:hAnsi="Calibri" w:eastAsia="Calibri"/>
          <w:b w:val="0"/>
          <w:sz w:val="22"/>
        </w:rPr>
        <w:t>Listing service, License engine, Checkout &amp; escrow, Sealed ledger, Creator payout, Buyer org profiles, Search/index for marketplace.</w:t>
      </w:r>
    </w:p>
    <w:p>
      <w:pPr>
        <w:pBdr>
          <w:bottom w:val="single" w:sz="12" w:space="1" w:color="1B4F72"/>
        </w:pBdr>
      </w:pPr>
    </w:p>
    <w:p>
      <w:pPr>
        <w:pStyle w:val="Heading2"/>
      </w:pPr>
      <w:r>
        <w:rPr>
          <w:color w:val="1B4F72"/>
        </w:rPr>
        <w:t>10. Trust &amp; compliance</w:t>
      </w:r>
    </w:p>
    <w:p>
      <w:pPr>
        <w:pStyle w:val="ListBullet"/>
      </w:pPr>
      <w:r>
        <w:rPr>
          <w:rFonts w:ascii="Calibri" w:hAnsi="Calibri" w:eastAsia="Calibri"/>
          <w:b w:val="0"/>
          <w:sz w:val="22"/>
        </w:rPr>
        <w:t>Biometric data: minimize retention; templates hashed / device-bound where possible.</w:t>
      </w:r>
    </w:p>
    <w:p>
      <w:pPr>
        <w:pStyle w:val="ListBullet"/>
      </w:pPr>
      <w:r>
        <w:rPr>
          <w:rFonts w:ascii="Calibri" w:hAnsi="Calibri" w:eastAsia="Calibri"/>
          <w:b w:val="0"/>
          <w:sz w:val="22"/>
        </w:rPr>
        <w:t>KYC storage: regional residency, encrypted at rest.</w:t>
      </w:r>
    </w:p>
    <w:p>
      <w:pPr>
        <w:pStyle w:val="ListBullet"/>
      </w:pPr>
      <w:r>
        <w:rPr>
          <w:rFonts w:ascii="Calibri" w:hAnsi="Calibri" w:eastAsia="Calibri"/>
          <w:b w:val="0"/>
          <w:sz w:val="22"/>
        </w:rPr>
        <w:t>License clarity: machine-readable + human PDF.</w:t>
      </w:r>
    </w:p>
    <w:p>
      <w:pPr>
        <w:pStyle w:val="ListBullet"/>
      </w:pPr>
      <w:r>
        <w:rPr>
          <w:rFonts w:ascii="Calibri" w:hAnsi="Calibri" w:eastAsia="Calibri"/>
          <w:b w:val="0"/>
          <w:sz w:val="22"/>
        </w:rPr>
        <w:t>AI training opt-out flag on listings.</w:t>
      </w:r>
    </w:p>
    <w:p>
      <w:pPr>
        <w:pStyle w:val="ListBullet"/>
      </w:pPr>
      <w:r>
        <w:rPr>
          <w:rFonts w:ascii="Calibri" w:hAnsi="Calibri" w:eastAsia="Calibri"/>
          <w:b w:val="0"/>
          <w:sz w:val="22"/>
        </w:rPr>
        <w:t>Takedown &amp; dispute workflows tied to sealed records.</w:t>
      </w:r>
    </w:p>
    <w:p>
      <w:pPr>
        <w:pStyle w:val="ListBullet"/>
      </w:pPr>
      <w:r>
        <w:rPr>
          <w:rFonts w:ascii="Calibri" w:hAnsi="Calibri" w:eastAsia="Calibri"/>
          <w:b w:val="0"/>
          <w:sz w:val="22"/>
        </w:rPr>
        <w:t>Creator tax forms by country.</w:t>
      </w:r>
    </w:p>
    <w:p>
      <w:pPr>
        <w:pBdr>
          <w:bottom w:val="single" w:sz="12" w:space="1" w:color="1B4F72"/>
        </w:pBdr>
      </w:pPr>
    </w:p>
    <w:p>
      <w:pPr>
        <w:pStyle w:val="Heading2"/>
      </w:pPr>
      <w:r>
        <w:rPr>
          <w:color w:val="1B4F72"/>
        </w:rPr>
        <w:t>11. 2027 rollout phases</w:t>
      </w:r>
    </w:p>
    <w:tbl>
      <w:tblPr>
        <w:tblStyle w:val="TableGrid"/>
        <w:tblW w:type="auto" w:w="0"/>
        <w:tblLook w:firstColumn="1" w:firstRow="1" w:lastColumn="0" w:lastRow="0" w:noHBand="0" w:noVBand="1" w:val="04A0"/>
      </w:tblPr>
      <w:tblGrid>
        <w:gridCol w:w="4680"/>
        <w:gridCol w:w="4680"/>
      </w:tblGrid>
      <w:tr>
        <w:tc>
          <w:tcPr>
            <w:tcW w:type="dxa" w:w="4680"/>
            <w:shd w:fill="1B4F72" w:val="clear"/>
          </w:tcPr>
          <w:p>
            <w:r/>
            <w:r>
              <w:rPr>
                <w:rFonts w:ascii="Calibri" w:hAnsi="Calibri" w:eastAsia="Calibri"/>
                <w:b/>
                <w:color w:val="FFFFFF"/>
                <w:sz w:val="18"/>
              </w:rPr>
              <w:t>Phase</w:t>
            </w:r>
          </w:p>
        </w:tc>
        <w:tc>
          <w:tcPr>
            <w:tcW w:type="dxa" w:w="4680"/>
            <w:shd w:fill="1B4F72" w:val="clear"/>
          </w:tcPr>
          <w:p>
            <w:r/>
            <w:r>
              <w:rPr>
                <w:rFonts w:ascii="Calibri" w:hAnsi="Calibri" w:eastAsia="Calibri"/>
                <w:b/>
                <w:color w:val="FFFFFF"/>
                <w:sz w:val="18"/>
              </w:rPr>
              <w:t>Goal</w:t>
            </w:r>
          </w:p>
        </w:tc>
      </w:tr>
      <w:tr>
        <w:tc>
          <w:tcPr>
            <w:tcW w:type="dxa" w:w="4680"/>
          </w:tcPr>
          <w:p>
            <w:r/>
            <w:r>
              <w:rPr>
                <w:rFonts w:ascii="Calibri" w:hAnsi="Calibri" w:eastAsia="Calibri"/>
                <w:b w:val="0"/>
                <w:sz w:val="18"/>
              </w:rPr>
              <w:t>P0 Mockups</w:t>
            </w:r>
          </w:p>
        </w:tc>
        <w:tc>
          <w:tcPr>
            <w:tcW w:type="dxa" w:w="4680"/>
          </w:tcPr>
          <w:p>
            <w:r/>
            <w:r>
              <w:rPr>
                <w:rFonts w:ascii="Calibri" w:hAnsi="Calibri" w:eastAsia="Calibri"/>
                <w:b w:val="0"/>
                <w:sz w:val="18"/>
              </w:rPr>
              <w:t>This document + HTML journey screens</w:t>
            </w:r>
          </w:p>
        </w:tc>
      </w:tr>
      <w:tr>
        <w:tc>
          <w:tcPr>
            <w:tcW w:type="dxa" w:w="4680"/>
          </w:tcPr>
          <w:p>
            <w:r/>
            <w:r>
              <w:rPr>
                <w:rFonts w:ascii="Calibri" w:hAnsi="Calibri" w:eastAsia="Calibri"/>
                <w:b w:val="0"/>
                <w:sz w:val="18"/>
              </w:rPr>
              <w:t>P1 Foundation</w:t>
            </w:r>
          </w:p>
        </w:tc>
        <w:tc>
          <w:tcPr>
            <w:tcW w:type="dxa" w:w="4680"/>
          </w:tcPr>
          <w:p>
            <w:r/>
            <w:r>
              <w:rPr>
                <w:rFonts w:ascii="Calibri" w:hAnsi="Calibri" w:eastAsia="Calibri"/>
                <w:b w:val="0"/>
                <w:sz w:val="18"/>
              </w:rPr>
              <w:t>Exchange ID, seller onboarding, list-from-Hub, basic checkout</w:t>
            </w:r>
          </w:p>
        </w:tc>
      </w:tr>
      <w:tr>
        <w:tc>
          <w:tcPr>
            <w:tcW w:type="dxa" w:w="4680"/>
          </w:tcPr>
          <w:p>
            <w:r/>
            <w:r>
              <w:rPr>
                <w:rFonts w:ascii="Calibri" w:hAnsi="Calibri" w:eastAsia="Calibri"/>
                <w:b w:val="0"/>
                <w:sz w:val="18"/>
              </w:rPr>
              <w:t>P2 Trust</w:t>
            </w:r>
          </w:p>
        </w:tc>
        <w:tc>
          <w:tcPr>
            <w:tcW w:type="dxa" w:w="4680"/>
          </w:tcPr>
          <w:p>
            <w:r/>
            <w:r>
              <w:rPr>
                <w:rFonts w:ascii="Calibri" w:hAnsi="Calibri" w:eastAsia="Calibri"/>
                <w:b w:val="0"/>
                <w:sz w:val="18"/>
              </w:rPr>
              <w:t>DNA badge, sealed ledger, post-sale tracking hooks</w:t>
            </w:r>
          </w:p>
        </w:tc>
      </w:tr>
      <w:tr>
        <w:tc>
          <w:tcPr>
            <w:tcW w:type="dxa" w:w="4680"/>
          </w:tcPr>
          <w:p>
            <w:r/>
            <w:r>
              <w:rPr>
                <w:rFonts w:ascii="Calibri" w:hAnsi="Calibri" w:eastAsia="Calibri"/>
                <w:b w:val="0"/>
                <w:sz w:val="18"/>
              </w:rPr>
              <w:t>P3 Personalization</w:t>
            </w:r>
          </w:p>
        </w:tc>
        <w:tc>
          <w:tcPr>
            <w:tcW w:type="dxa" w:w="4680"/>
          </w:tcPr>
          <w:p>
            <w:r/>
            <w:r>
              <w:rPr>
                <w:rFonts w:ascii="Calibri" w:hAnsi="Calibri" w:eastAsia="Calibri"/>
                <w:b w:val="0"/>
                <w:sz w:val="18"/>
              </w:rPr>
              <w:t>Creator-type dashboards &amp; templates</w:t>
            </w:r>
          </w:p>
        </w:tc>
      </w:tr>
      <w:tr>
        <w:tc>
          <w:tcPr>
            <w:tcW w:type="dxa" w:w="4680"/>
          </w:tcPr>
          <w:p>
            <w:r/>
            <w:r>
              <w:rPr>
                <w:rFonts w:ascii="Calibri" w:hAnsi="Calibri" w:eastAsia="Calibri"/>
                <w:b w:val="0"/>
                <w:sz w:val="18"/>
              </w:rPr>
              <w:t>P4 Scale</w:t>
            </w:r>
          </w:p>
        </w:tc>
        <w:tc>
          <w:tcPr>
            <w:tcW w:type="dxa" w:w="4680"/>
          </w:tcPr>
          <w:p>
            <w:r/>
            <w:r>
              <w:rPr>
                <w:rFonts w:ascii="Calibri" w:hAnsi="Calibri" w:eastAsia="Calibri"/>
                <w:b w:val="0"/>
                <w:sz w:val="18"/>
              </w:rPr>
              <w:t>Enterprise buyer orgs, agencies, multi-currency payouts</w:t>
            </w:r>
          </w:p>
        </w:tc>
      </w:tr>
      <w:tr>
        <w:tc>
          <w:tcPr>
            <w:tcW w:type="dxa" w:w="4680"/>
          </w:tcPr>
          <w:p>
            <w:r/>
            <w:r>
              <w:rPr>
                <w:rFonts w:ascii="Calibri" w:hAnsi="Calibri" w:eastAsia="Calibri"/>
                <w:b w:val="0"/>
                <w:sz w:val="18"/>
              </w:rPr>
              <w:t>P5 Category leadership</w:t>
            </w:r>
          </w:p>
        </w:tc>
        <w:tc>
          <w:tcPr>
            <w:tcW w:type="dxa" w:w="4680"/>
          </w:tcPr>
          <w:p>
            <w:r/>
            <w:r>
              <w:rPr>
                <w:rFonts w:ascii="Calibri" w:hAnsi="Calibri" w:eastAsia="Calibri"/>
                <w:b w:val="0"/>
                <w:sz w:val="18"/>
              </w:rPr>
              <w:t>Verified channel, dispute SLA, creator fund, API for agencies</w:t>
            </w:r>
          </w:p>
        </w:tc>
      </w:tr>
    </w:tbl>
    <w:p/>
    <w:p>
      <w:pPr>
        <w:pBdr>
          <w:bottom w:val="single" w:sz="12" w:space="1" w:color="1B4F72"/>
        </w:pBdr>
      </w:pPr>
    </w:p>
    <w:p>
      <w:pPr>
        <w:pStyle w:val="Heading2"/>
      </w:pPr>
      <w:r>
        <w:rPr>
          <w:color w:val="1B4F72"/>
        </w:rPr>
        <w:t>12. Success metrics (Exchange)</w:t>
      </w:r>
    </w:p>
    <w:p>
      <w:pPr>
        <w:pStyle w:val="ListBullet"/>
      </w:pPr>
      <w:r>
        <w:rPr>
          <w:rFonts w:ascii="Calibri" w:hAnsi="Calibri" w:eastAsia="Calibri"/>
          <w:b w:val="0"/>
          <w:sz w:val="22"/>
        </w:rPr>
        <w:t>Time-to-first-listing after biometric KYC</w:t>
      </w:r>
    </w:p>
    <w:p>
      <w:pPr>
        <w:pStyle w:val="ListBullet"/>
      </w:pPr>
      <w:r>
        <w:rPr>
          <w:rFonts w:ascii="Calibri" w:hAnsi="Calibri" w:eastAsia="Calibri"/>
          <w:b w:val="0"/>
          <w:sz w:val="22"/>
        </w:rPr>
        <w:t>% listings with DNA badge</w:t>
      </w:r>
    </w:p>
    <w:p>
      <w:pPr>
        <w:pStyle w:val="ListBullet"/>
      </w:pPr>
      <w:r>
        <w:rPr>
          <w:rFonts w:ascii="Calibri" w:hAnsi="Calibri" w:eastAsia="Calibri"/>
          <w:b w:val="0"/>
          <w:sz w:val="22"/>
        </w:rPr>
        <w:t>Creator take-home vs platform fee transparency score</w:t>
      </w:r>
    </w:p>
    <w:p>
      <w:pPr>
        <w:pStyle w:val="ListBullet"/>
      </w:pPr>
      <w:r>
        <w:rPr>
          <w:rFonts w:ascii="Calibri" w:hAnsi="Calibri" w:eastAsia="Calibri"/>
          <w:b w:val="0"/>
          <w:sz w:val="22"/>
        </w:rPr>
        <w:t>Unauthorized-copy detections on sold assets</w:t>
      </w:r>
    </w:p>
    <w:p>
      <w:pPr>
        <w:pStyle w:val="ListBullet"/>
      </w:pPr>
      <w:r>
        <w:rPr>
          <w:rFonts w:ascii="Calibri" w:hAnsi="Calibri" w:eastAsia="Calibri"/>
          <w:b w:val="0"/>
          <w:sz w:val="22"/>
        </w:rPr>
        <w:t>Repeat buyer rate</w:t>
      </w:r>
    </w:p>
    <w:p>
      <w:pPr>
        <w:pStyle w:val="ListBullet"/>
      </w:pPr>
      <w:r>
        <w:rPr>
          <w:rFonts w:ascii="Calibri" w:hAnsi="Calibri" w:eastAsia="Calibri"/>
          <w:b w:val="0"/>
          <w:sz w:val="22"/>
        </w:rPr>
        <w:t>NPS by creator segment (photo vs design vs video)</w:t>
      </w:r>
    </w:p>
    <w:p>
      <w:pPr>
        <w:pBdr>
          <w:bottom w:val="single" w:sz="12" w:space="1" w:color="1B4F72"/>
        </w:pBdr>
      </w:pPr>
    </w:p>
    <w:p>
      <w:pPr>
        <w:pStyle w:val="Heading2"/>
      </w:pPr>
      <w:r>
        <w:rPr>
          <w:color w:val="1B4F72"/>
        </w:rPr>
        <w:t>13. Screen inventory (desktop web UI)</w:t>
      </w:r>
    </w:p>
    <w:p>
      <w:r>
        <w:rPr>
          <w:rFonts w:ascii="Calibri" w:hAnsi="Calibri" w:eastAsia="Calibri"/>
          <w:b w:val="0"/>
          <w:sz w:val="22"/>
        </w:rPr>
        <w:t xml:space="preserve">Open </w:t>
      </w:r>
      <w:r>
        <w:rPr>
          <w:rFonts w:ascii="Calibri" w:hAnsi="Calibri" w:eastAsia="Calibri"/>
          <w:b w:val="0"/>
          <w:color w:val="1A527A"/>
          <w:sz w:val="22"/>
        </w:rPr>
        <w:t>`mockups/pinit-exchange-web-ui.html` (../mockups/pinit-exchange-web-ui.html)</w:t>
      </w:r>
      <w:r>
        <w:rPr>
          <w:rFonts w:ascii="Calibri" w:hAnsi="Calibri" w:eastAsia="Calibri"/>
          <w:b w:val="0"/>
          <w:sz w:val="22"/>
        </w:rPr>
        <w:t xml:space="preserve"> in a browser.</w:t>
      </w:r>
    </w:p>
    <w:p>
      <w:pPr>
        <w:pStyle w:val="ListNumber"/>
      </w:pPr>
      <w:r>
        <w:rPr>
          <w:rFonts w:ascii="Calibri" w:hAnsi="Calibri" w:eastAsia="Calibri"/>
          <w:b w:val="0"/>
          <w:sz w:val="22"/>
        </w:rPr>
        <w:t>Public landing (full-bleed hero, web top nav)</w:t>
      </w:r>
    </w:p>
    <w:p>
      <w:pPr>
        <w:pStyle w:val="ListNumber"/>
      </w:pPr>
      <w:r>
        <w:rPr>
          <w:rFonts w:ascii="Calibri" w:hAnsi="Calibri" w:eastAsia="Calibri"/>
          <w:b w:val="0"/>
          <w:sz w:val="22"/>
        </w:rPr>
        <w:t>Seller biometric onboarding (split web layout)</w:t>
      </w:r>
    </w:p>
    <w:p>
      <w:pPr>
        <w:pStyle w:val="ListNumber"/>
      </w:pPr>
      <w:r>
        <w:rPr>
          <w:rFonts w:ascii="Calibri" w:hAnsi="Calibri" w:eastAsia="Calibri"/>
          <w:b w:val="0"/>
          <w:sz w:val="22"/>
        </w:rPr>
        <w:t>Billing card / seller plan</w:t>
      </w:r>
    </w:p>
    <w:p>
      <w:pPr>
        <w:pStyle w:val="ListNumber"/>
      </w:pPr>
      <w:r>
        <w:rPr>
          <w:rFonts w:ascii="Calibri" w:hAnsi="Calibri" w:eastAsia="Calibri"/>
          <w:b w:val="0"/>
          <w:sz w:val="22"/>
        </w:rPr>
        <w:t>Identity proof → PinIT ID + Exchange ID</w:t>
      </w:r>
    </w:p>
    <w:p>
      <w:pPr>
        <w:pStyle w:val="ListNumber"/>
      </w:pPr>
      <w:r>
        <w:rPr>
          <w:rFonts w:ascii="Calibri" w:hAnsi="Calibri" w:eastAsia="Calibri"/>
          <w:b w:val="0"/>
          <w:sz w:val="22"/>
        </w:rPr>
        <w:t>Creator dashboard (sidebar web app)</w:t>
      </w:r>
    </w:p>
    <w:p>
      <w:pPr>
        <w:pStyle w:val="ListNumber"/>
      </w:pPr>
      <w:r>
        <w:rPr>
          <w:rFonts w:ascii="Calibri" w:hAnsi="Calibri" w:eastAsia="Calibri"/>
          <w:b w:val="0"/>
          <w:sz w:val="22"/>
        </w:rPr>
        <w:t>List from Hub → showcase &amp; price</w:t>
      </w:r>
    </w:p>
    <w:p>
      <w:pPr>
        <w:pStyle w:val="ListNumber"/>
      </w:pPr>
      <w:r>
        <w:rPr>
          <w:rFonts w:ascii="Calibri" w:hAnsi="Calibri" w:eastAsia="Calibri"/>
          <w:b w:val="0"/>
          <w:sz w:val="22"/>
        </w:rPr>
        <w:t>Buyer marketplace browse</w:t>
      </w:r>
    </w:p>
    <w:p>
      <w:pPr>
        <w:pStyle w:val="ListNumber"/>
      </w:pPr>
      <w:r>
        <w:rPr>
          <w:rFonts w:ascii="Calibri" w:hAnsi="Calibri" w:eastAsia="Calibri"/>
          <w:b w:val="0"/>
          <w:sz w:val="22"/>
        </w:rPr>
        <w:t>Listing detail + buyer details panel</w:t>
      </w:r>
    </w:p>
    <w:p>
      <w:pPr>
        <w:pStyle w:val="ListNumber"/>
      </w:pPr>
      <w:r>
        <w:rPr>
          <w:rFonts w:ascii="Calibri" w:hAnsi="Calibri" w:eastAsia="Calibri"/>
          <w:b w:val="0"/>
          <w:sz w:val="22"/>
        </w:rPr>
        <w:t>Sold / sealed ledger + tracking</w:t>
      </w:r>
    </w:p>
    <w:p>
      <w:r>
        <w:rPr>
          <w:rFonts w:ascii="Calibri" w:hAnsi="Calibri" w:eastAsia="Calibri"/>
          <w:b/>
          <w:sz w:val="22"/>
        </w:rPr>
        <w:t>UI/UX principles for Exchange web</w:t>
      </w:r>
    </w:p>
    <w:p>
      <w:pPr>
        <w:pStyle w:val="ListBullet"/>
      </w:pPr>
      <w:r>
        <w:rPr>
          <w:rFonts w:ascii="Calibri" w:hAnsi="Calibri" w:eastAsia="Calibri"/>
          <w:b w:val="0"/>
          <w:sz w:val="22"/>
        </w:rPr>
        <w:t>Brand-first public landing; one primary CTA group.</w:t>
      </w:r>
    </w:p>
    <w:p>
      <w:pPr>
        <w:pStyle w:val="ListBullet"/>
      </w:pPr>
      <w:r>
        <w:rPr>
          <w:rFonts w:ascii="Calibri" w:hAnsi="Calibri" w:eastAsia="Calibri"/>
          <w:b w:val="0"/>
          <w:sz w:val="22"/>
        </w:rPr>
        <w:t>Creator desk = dense productivity UI (tables, filters, side nav).</w:t>
      </w:r>
    </w:p>
    <w:p>
      <w:pPr>
        <w:pStyle w:val="ListBullet"/>
      </w:pPr>
      <w:r>
        <w:rPr>
          <w:rFonts w:ascii="Calibri" w:hAnsi="Calibri" w:eastAsia="Calibri"/>
          <w:b w:val="0"/>
          <w:sz w:val="22"/>
        </w:rPr>
        <w:t>Clear private vs public labeling when bridging Hub → Exchange.</w:t>
      </w:r>
    </w:p>
    <w:p>
      <w:pPr>
        <w:pStyle w:val="ListBullet"/>
      </w:pPr>
      <w:r>
        <w:rPr>
          <w:rFonts w:ascii="Calibri" w:hAnsi="Calibri" w:eastAsia="Calibri"/>
          <w:b w:val="0"/>
          <w:sz w:val="22"/>
        </w:rPr>
        <w:t>Desktop-first spacing, typography (Fraunces + Outfit), moss/ink palette — avoid generic purple SaaS look.</w:t>
      </w:r>
    </w:p>
    <w:p>
      <w:pPr>
        <w:pBdr>
          <w:bottom w:val="single" w:sz="12" w:space="1" w:color="1B4F72"/>
        </w:pBdr>
      </w:pPr>
    </w:p>
    <w:p>
      <w:pPr>
        <w:jc w:val="center"/>
      </w:pPr>
      <w:r>
        <w:rPr>
          <w:rFonts w:ascii="Calibri" w:hAnsi="Calibri" w:eastAsia="Calibri"/>
          <w:b w:val="0"/>
          <w:color w:val="7F8C8D"/>
          <w:sz w:val="18"/>
        </w:rPr>
        <w:t>PinIT Hub — Confidential Team Documentation | Secure · Connect · Control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