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Calibri"/>
          <w:b/>
          <w:i w:val="0"/>
          <w:color w:val="0F766E"/>
          <w:sz w:val="22"/>
        </w:rPr>
        <w:t>PINITHUB</w:t>
      </w:r>
    </w:p>
    <w:p>
      <w:pPr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52"/>
        </w:rPr>
        <w:t>PinitHub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# Product–Vision Alignment &amp; Gap Analysis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2026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Subtitle: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Current Product vs Strategic Vision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Based on the 5-Part Product &amp; Company Direction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Document type: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Internal strategic / product analysis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Audience: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Leadership review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Constraint: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Documentation only. No code, schema, API, or UI changes.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Not this document: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Final Company &amp; Product Profile (deferred until this review).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Evidence standard: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Claims about the current product cite routes, APIs, Prisma models, services, or apps. If not proven in production, status is </w:t>
      </w:r>
      <w:r>
        <w:rPr>
          <w:rFonts w:ascii="Calibri" w:hAnsi="Calibri" w:eastAsia="Calibri"/>
          <w:b/>
          <w:i w:val="0"/>
          <w:color w:val="1E293B"/>
          <w:sz w:val="22"/>
        </w:rPr>
        <w:t>Needs verification</w:t>
      </w:r>
      <w:r>
        <w:rPr>
          <w:rFonts w:ascii="Calibri" w:hAnsi="Calibri" w:eastAsia="Calibri"/>
          <w:b w:val="0"/>
          <w:i w:val="0"/>
          <w:color w:val="1E293B"/>
          <w:sz w:val="22"/>
        </w:rPr>
        <w:t>. Future vision is never described as live capability.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Inference rule: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Concepts not in the five parts are marked </w:t>
      </w:r>
      <w:r>
        <w:rPr>
          <w:rFonts w:ascii="Calibri" w:hAnsi="Calibri" w:eastAsia="Calibri"/>
          <w:b/>
          <w:i w:val="0"/>
          <w:color w:val="1E293B"/>
          <w:sz w:val="22"/>
        </w:rPr>
        <w:t>[inference]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E293B"/>
          <w:sz w:val="22"/>
        </w:rPr>
        <w:t>[audit brief]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and are not treated as source wording.</w:t>
      </w:r>
    </w:p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1. Executive Summary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CURRENT PRODUCT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PinitHub today is a </w:t>
      </w:r>
      <w:r>
        <w:rPr>
          <w:rFonts w:ascii="Calibri" w:hAnsi="Calibri" w:eastAsia="Calibri"/>
          <w:b/>
          <w:i w:val="0"/>
          <w:color w:val="1E293B"/>
          <w:sz w:val="22"/>
        </w:rPr>
        <w:t>Hub-first Digital Asset Intelligence &amp; Protection stack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with a separate </w:t>
      </w:r>
      <w:r>
        <w:rPr>
          <w:rFonts w:ascii="Calibri" w:hAnsi="Calibri" w:eastAsia="Calibri"/>
          <w:b/>
          <w:i w:val="0"/>
          <w:color w:val="1E293B"/>
          <w:sz w:val="22"/>
        </w:rPr>
        <w:t>Exchange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commerce app and a </w:t>
      </w:r>
      <w:r>
        <w:rPr>
          <w:rFonts w:ascii="Calibri" w:hAnsi="Calibri" w:eastAsia="Calibri"/>
          <w:b/>
          <w:i w:val="0"/>
          <w:color w:val="1E293B"/>
          <w:sz w:val="22"/>
        </w:rPr>
        <w:t>Business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agency workspace.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One Pinit identity: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JWT user (</w:t>
      </w:r>
      <w:r>
        <w:rPr>
          <w:rFonts w:ascii="Consolas" w:hAnsi="Consolas" w:eastAsia="Consolas"/>
          <w:b w:val="0"/>
          <w:i w:val="0"/>
          <w:color w:val="0F766E"/>
          <w:sz w:val="20"/>
        </w:rPr>
        <w:t>User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shortId</w:t>
      </w:r>
      <w:r>
        <w:rPr>
          <w:rFonts w:ascii="Calibri" w:hAnsi="Calibri" w:eastAsia="Calibri"/>
          <w:b w:val="0"/>
          <w:i w:val="0"/>
          <w:color w:val="1E293B"/>
          <w:sz w:val="22"/>
        </w:rPr>
        <w:t>), Hub auth (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/login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/register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/face-auth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), Exchange SSO via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POST /api/v1/exchange/sso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Pinit HUB: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Protect (upload → DNA → encrypted vault), prove (certificates, verify), share (controlled links), detect (enrolled monitoring), investigate (unified forensic pipeline + reports).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Pinit Exchange: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Marketplace listings, cart, sealed orders/licenses, buyer/seller desks, opportunities, creator passports / public portfolio pages — </w:t>
      </w:r>
      <w:r>
        <w:rPr>
          <w:rFonts w:ascii="Calibri" w:hAnsi="Calibri" w:eastAsia="Calibri"/>
          <w:b/>
          <w:i w:val="0"/>
          <w:color w:val="1E293B"/>
          <w:sz w:val="22"/>
        </w:rPr>
        <w:t>implemented in `exchange/`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; Hub landing still labels License/Monetize as </w:t>
      </w:r>
      <w:r>
        <w:rPr>
          <w:rFonts w:ascii="Calibri" w:hAnsi="Calibri" w:eastAsia="Calibri"/>
          <w:b/>
          <w:i w:val="0"/>
          <w:color w:val="1E293B"/>
          <w:sz w:val="22"/>
        </w:rPr>
        <w:t>Coming soon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Business: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Organization → Client → Campaign → assets/versions/approvals/messages/handover/findings/investigations.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Portfolio: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Hub Prisma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Portfolio*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is the intended source of truth; Exchange historically stored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portfolio_profiles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(overlap in transition).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Canonical asset identifier (engineering):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Asset.id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is documented as the identifier that crosses Hub ↔ Exchange. Users still primarily see </w:t>
      </w:r>
      <w:r>
        <w:rPr>
          <w:rFonts w:ascii="Calibri" w:hAnsi="Calibri" w:eastAsia="Calibri"/>
          <w:b/>
          <w:i w:val="0"/>
          <w:color w:val="1E293B"/>
          <w:sz w:val="22"/>
        </w:rPr>
        <w:t>My Assets (Vault)</w:t>
      </w:r>
      <w:r>
        <w:rPr>
          <w:rFonts w:ascii="Calibri" w:hAnsi="Calibri" w:eastAsia="Calibri"/>
          <w:b w:val="0"/>
          <w:i w:val="0"/>
          <w:color w:val="1E293B"/>
          <w:sz w:val="22"/>
        </w:rPr>
        <w:t>, DNA IDs, vault IDs, and certificates.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ALREADY ALIGNED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Strongest matches to the intended vision: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>Asset-centric category (not “another drive”) — Hub + landing copy.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Identity via </w:t>
      </w:r>
      <w:r>
        <w:rPr>
          <w:rFonts w:ascii="Calibri" w:hAnsi="Calibri" w:eastAsia="Calibri"/>
          <w:b/>
          <w:i w:val="0"/>
          <w:color w:val="1E293B"/>
          <w:sz w:val="22"/>
        </w:rPr>
        <w:t>Asset DNA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(multi-layer fingerprints, not filename).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>Protection (vault encryption, permissions, share controls, TEP/watermark).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Controlled </w:t>
      </w:r>
      <w:r>
        <w:rPr>
          <w:rFonts w:ascii="Calibri" w:hAnsi="Calibri" w:eastAsia="Calibri"/>
          <w:b/>
          <w:i w:val="0"/>
          <w:color w:val="1E293B"/>
          <w:sz w:val="22"/>
        </w:rPr>
        <w:t>share as a relationship</w:t>
      </w:r>
      <w:r>
        <w:rPr>
          <w:rFonts w:ascii="Calibri" w:hAnsi="Calibri" w:eastAsia="Calibri"/>
          <w:b w:val="0"/>
          <w:i w:val="0"/>
          <w:color w:val="1E293B"/>
          <w:sz w:val="22"/>
        </w:rPr>
        <w:t>, with activity logs and revoke.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Memory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as events: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ForensicProvenanceEvent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AssetTimelineEvent</w:t>
      </w:r>
      <w:r>
        <w:rPr>
          <w:rFonts w:ascii="Calibri" w:hAnsi="Calibri" w:eastAsia="Calibri"/>
          <w:b w:val="0"/>
          <w:i w:val="0"/>
          <w:color w:val="1E293B"/>
          <w:sz w:val="22"/>
        </w:rPr>
        <w:t>, share access logs, campaign activity.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Discover ≠ proof: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monitoring alerts + compare/investigate + campaign findings (potential → decide).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Business relationships: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org, client, campaign, versions, people, handover.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Evidence packages: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investigation reports,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EvidenceRecord</w:t>
      </w:r>
      <w:r>
        <w:rPr>
          <w:rFonts w:ascii="Calibri" w:hAnsi="Calibri" w:eastAsia="Calibri"/>
          <w:b w:val="0"/>
          <w:i w:val="0"/>
          <w:color w:val="1E293B"/>
          <w:sz w:val="22"/>
        </w:rPr>
        <w:t>, certificates, DNA compare.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Exchange as economic layer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(license/sale), not as Hub storage — in architecture comments and schema split.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PARTIALLY ALIGNED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Exists, but is not yet one coherent “Pinithub asset” the way the vision describes: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Persistent identity is </w:t>
      </w:r>
      <w:r>
        <w:rPr>
          <w:rFonts w:ascii="Calibri" w:hAnsi="Calibri" w:eastAsia="Calibri"/>
          <w:b/>
          <w:i w:val="0"/>
          <w:color w:val="1E293B"/>
          <w:sz w:val="22"/>
        </w:rPr>
        <w:t>split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across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Asset.id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VaultRecord.id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DnaRecord.id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Certificate.certificateId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User.shortId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Lifecycle is </w:t>
      </w:r>
      <w:r>
        <w:rPr>
          <w:rFonts w:ascii="Calibri" w:hAnsi="Calibri" w:eastAsia="Calibri"/>
          <w:b/>
          <w:i w:val="0"/>
          <w:color w:val="1E293B"/>
          <w:sz w:val="22"/>
        </w:rPr>
        <w:t>several enums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AssetStatus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ReviewStatus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DnaStatus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ShareLink</w:t>
      </w:r>
      <w:r>
        <w:rPr>
          <w:rFonts w:ascii="Calibri" w:hAnsi="Calibri" w:eastAsia="Calibri"/>
          <w:b w:val="0"/>
          <w:i w:val="0"/>
          <w:color w:val="1E293B"/>
          <w:sz w:val="22"/>
        </w:rPr>
        <w:t>, campaign status) — not the intended single operational status model.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Lineage/versions: campaign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AssetVersion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is real; DNA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DocumentLineage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/ Layer 8 “relationship” is </w:t>
      </w:r>
      <w:r>
        <w:rPr>
          <w:rFonts w:ascii="Calibri" w:hAnsi="Calibri" w:eastAsia="Calibri"/>
          <w:b/>
          <w:i w:val="0"/>
          <w:color w:val="1E293B"/>
          <w:sz w:val="22"/>
        </w:rPr>
        <w:t>hash-family / duplicate IDs</w:t>
      </w:r>
      <w:r>
        <w:rPr>
          <w:rFonts w:ascii="Calibri" w:hAnsi="Calibri" w:eastAsia="Calibri"/>
          <w:b w:val="0"/>
          <w:i w:val="0"/>
          <w:color w:val="1E293B"/>
          <w:sz w:val="22"/>
        </w:rPr>
        <w:t>, not an Asset Relationship Graph.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Rights: Exchange licenses are SoT; Hub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RightsPanel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is a </w:t>
      </w:r>
      <w:r>
        <w:rPr>
          <w:rFonts w:ascii="Calibri" w:hAnsi="Calibri" w:eastAsia="Calibri"/>
          <w:b/>
          <w:i w:val="0"/>
          <w:color w:val="1E293B"/>
          <w:sz w:val="22"/>
        </w:rPr>
        <w:t>read projection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Monitoring: enrolled DNA + watch URLs / crawler — </w:t>
      </w:r>
      <w:r>
        <w:rPr>
          <w:rFonts w:ascii="Calibri" w:hAnsi="Calibri" w:eastAsia="Calibri"/>
          <w:b/>
          <w:i w:val="0"/>
          <w:color w:val="1E293B"/>
          <w:sz w:val="22"/>
        </w:rPr>
        <w:t>not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platform-wide network intelligence.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Intelligence: search, OCR, forensic pipeline, access intelligence — </w:t>
      </w:r>
      <w:r>
        <w:rPr>
          <w:rFonts w:ascii="Calibri" w:hAnsi="Calibri" w:eastAsia="Calibri"/>
          <w:b/>
          <w:i w:val="0"/>
          <w:color w:val="1E293B"/>
          <w:sz w:val="22"/>
        </w:rPr>
        <w:t>not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 unified “understand the asset” product surface.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>Capture: extension Publish Guardian + upload; not a full capture product.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“System remembers, not the user”: backend remembers a lot; </w:t>
      </w:r>
      <w:r>
        <w:rPr>
          <w:rFonts w:ascii="Calibri" w:hAnsi="Calibri" w:eastAsia="Calibri"/>
          <w:b/>
          <w:i w:val="0"/>
          <w:color w:val="1E293B"/>
          <w:sz w:val="22"/>
        </w:rPr>
        <w:t>UI still asks the user to stitch Vault / DNA / Certificates / Monitoring / Investigate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MISSING (as a product model, not always as raw tables)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Single </w:t>
      </w:r>
      <w:r>
        <w:rPr>
          <w:rFonts w:ascii="Calibri" w:hAnsi="Calibri" w:eastAsia="Calibri"/>
          <w:b/>
          <w:i w:val="0"/>
          <w:color w:val="1E293B"/>
          <w:sz w:val="22"/>
        </w:rPr>
        <w:t>Pinithub Asset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object (PIN-XXXX style) presented as identity + origin + ownership + rights + memory + graph.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Asset Relationship Graph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(people, orgs, campaigns, platforms, licences, evidence as one graph UX).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Network Intelligence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(entity graph). Master Admin “Network Intelligence” is org reach counts only; code comments call a full graph a separate engineering effort.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Continuous </w:t>
      </w:r>
      <w:r>
        <w:rPr>
          <w:rFonts w:ascii="Calibri" w:hAnsi="Calibri" w:eastAsia="Calibri"/>
          <w:b/>
          <w:i w:val="0"/>
          <w:color w:val="1E293B"/>
          <w:sz w:val="22"/>
        </w:rPr>
        <w:t>internet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intelligence (DAIP / IICLME HLD) beyond Phase-1 monitoring.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Native </w:t>
      </w:r>
      <w:r>
        <w:rPr>
          <w:rFonts w:ascii="Calibri" w:hAnsi="Calibri" w:eastAsia="Calibri"/>
          <w:b/>
          <w:i w:val="0"/>
          <w:color w:val="1E293B"/>
          <w:sz w:val="22"/>
        </w:rPr>
        <w:t>takedown workflow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(DMCA draft download exists; not a case/action system).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>Post-download tracking of raw copies (explicitly out of current claims).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PINIT Career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as a product.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>Contracts as first-class rights documents bound to the asset (licences exist on Exchange; contracts do not).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OVERRIDDEN / NEEDS REPOSITIONING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PINIT-DNA / 6-layer / 15-layer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as the public product name vs </w:t>
      </w:r>
      <w:r>
        <w:rPr>
          <w:rFonts w:ascii="Calibri" w:hAnsi="Calibri" w:eastAsia="Calibri"/>
          <w:b/>
          <w:i w:val="0"/>
          <w:color w:val="1E293B"/>
          <w:sz w:val="22"/>
        </w:rPr>
        <w:t>Pinit HUB / PINITHUB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Vault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as the user’s “asset” vs the intended </w:t>
      </w:r>
      <w:r>
        <w:rPr>
          <w:rFonts w:ascii="Calibri" w:hAnsi="Calibri" w:eastAsia="Calibri"/>
          <w:b/>
          <w:i w:val="0"/>
          <w:color w:val="1E293B"/>
          <w:sz w:val="22"/>
        </w:rPr>
        <w:t>Asset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Protect New / Generate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vs lifecycle </w:t>
      </w:r>
      <w:r>
        <w:rPr>
          <w:rFonts w:ascii="Calibri" w:hAnsi="Calibri" w:eastAsia="Calibri"/>
          <w:b/>
          <w:i w:val="0"/>
          <w:color w:val="1E293B"/>
          <w:sz w:val="22"/>
        </w:rPr>
        <w:t>Capture → Identify → DNA → Protect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Landing </w:t>
      </w:r>
      <w:r>
        <w:rPr>
          <w:rFonts w:ascii="Calibri" w:hAnsi="Calibri" w:eastAsia="Calibri"/>
          <w:b/>
          <w:i w:val="0"/>
          <w:color w:val="1E293B"/>
          <w:sz w:val="22"/>
        </w:rPr>
        <w:t>Coming soon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for Exchange vs Exchange </w:t>
      </w:r>
      <w:r>
        <w:rPr>
          <w:rFonts w:ascii="Calibri" w:hAnsi="Calibri" w:eastAsia="Calibri"/>
          <w:b/>
          <w:i w:val="0"/>
          <w:color w:val="1E293B"/>
          <w:sz w:val="22"/>
        </w:rPr>
        <w:t>code + live URL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Duplicate surfaces: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ProtectedPost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vs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; DNA Records vs My Assets; Exchange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portfolio_profiles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vs Hub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Portfolio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>Technical IDs and forensic internals exposed as primary navigation.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Marketplace (buyer/collector) should not be </w:t>
      </w:r>
      <w:r>
        <w:rPr>
          <w:rFonts w:ascii="Calibri" w:hAnsi="Calibri" w:eastAsia="Calibri"/>
          <w:b/>
          <w:i w:val="0"/>
          <w:color w:val="1E293B"/>
          <w:sz w:val="22"/>
        </w:rPr>
        <w:t>core company positioning</w:t>
      </w:r>
      <w:r>
        <w:rPr>
          <w:rFonts w:ascii="Calibri" w:hAnsi="Calibri" w:eastAsia="Calibri"/>
          <w:b w:val="0"/>
          <w:i w:val="0"/>
          <w:color w:val="1E293B"/>
          <w:sz w:val="22"/>
        </w:rPr>
        <w:t>; it is a layer.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FUTURE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The intended longer loop: CONNECT → DISCOVER across ecosystems → UNDERSTAND → LEARN → PROTECT AGAIN; Network Intelligence; AI original vs derived vs synthetic at scale; Asset DNA as lifecycle identity across every copy.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FINAL DIRECTION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The Company &amp; Product Profile should say: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PINITHUB is a Digital Asset Intelligence &amp; Protection platform.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PinIT Hub is the live control layer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(protect, prove, share, detect, investigate) around enrolled assets.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Business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is how agencies connect clients, campaigns, versions, and handover.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Exchange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is optional economic utility (license/sale) on Hub-protected identity — </w:t>
      </w:r>
      <w:r>
        <w:rPr>
          <w:rFonts w:ascii="Calibri" w:hAnsi="Calibri" w:eastAsia="Calibri"/>
          <w:b/>
          <w:i w:val="0"/>
          <w:color w:val="1E293B"/>
          <w:sz w:val="22"/>
        </w:rPr>
        <w:t>positioned honestly as early/in-market or still under-claimed, after a positioning decision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The category difference is “what is happening to the asset?” not “where is the file?”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Do not claim a complete relationship graph, whole-web monitoring, or that every copy on the internet retains Pinithub memory.</w:t>
      </w:r>
    </w:p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2. Intended Strategic Vision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Source of truth: five parts shared in this conversation. Terminology preserved.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Philosophy (Part 1)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Important digital assets should have </w:t>
      </w:r>
      <w:r>
        <w:rPr>
          <w:rFonts w:ascii="Calibri" w:hAnsi="Calibri" w:eastAsia="Calibri"/>
          <w:b/>
          <w:i w:val="0"/>
          <w:color w:val="1E293B"/>
          <w:sz w:val="22"/>
        </w:rPr>
        <w:t>identity, memory, relationships, evidence, protection, control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Treat the asset as an </w:t>
      </w:r>
      <w:r>
        <w:rPr>
          <w:rFonts w:ascii="Calibri" w:hAnsi="Calibri" w:eastAsia="Calibri"/>
          <w:b/>
          <w:i w:val="0"/>
          <w:color w:val="1E293B"/>
          <w:sz w:val="22"/>
        </w:rPr>
        <w:t>evolving digital object</w:t>
      </w:r>
      <w:r>
        <w:rPr>
          <w:rFonts w:ascii="Calibri" w:hAnsi="Calibri" w:eastAsia="Calibri"/>
          <w:b w:val="0"/>
          <w:i w:val="0"/>
          <w:color w:val="1E293B"/>
          <w:sz w:val="22"/>
        </w:rPr>
        <w:t>, not a static file.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“A digital asset should have a memory.”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“The asset should carry its context with it”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via a persistent intelligence layer, not by embedding a full dossier in every copy.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Category: </w:t>
      </w:r>
      <w:r>
        <w:rPr>
          <w:rFonts w:ascii="Calibri" w:hAnsi="Calibri" w:eastAsia="Calibri"/>
          <w:b/>
          <w:i w:val="0"/>
          <w:color w:val="1E293B"/>
          <w:sz w:val="22"/>
        </w:rPr>
        <w:t>Digital Asset Intelligence &amp; Protection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Motto already in Hub: </w:t>
      </w:r>
      <w:r>
        <w:rPr>
          <w:rFonts w:ascii="Calibri" w:hAnsi="Calibri" w:eastAsia="Calibri"/>
          <w:b/>
          <w:i w:val="0"/>
          <w:color w:val="1E293B"/>
          <w:sz w:val="22"/>
        </w:rPr>
        <w:t>Secure · Connect · Control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. Promise: </w:t>
      </w:r>
      <w:r>
        <w:rPr>
          <w:rFonts w:ascii="Calibri" w:hAnsi="Calibri" w:eastAsia="Calibri"/>
          <w:b/>
          <w:i w:val="0"/>
          <w:color w:val="1E293B"/>
          <w:sz w:val="22"/>
        </w:rPr>
        <w:t>Never lose what matters.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[inference from Part 1, also in audit brief]: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“The system should remember, not the user.” The five parts did not use this sentence verbatim. Closest: memory on the asset + context carried by the platform.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[audit brief only — not in the five parts]: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Eliminate / Reduce / Raise / Create. Not used below as a vision framework.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The digital asset journey (Part 2)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CREATE → STORE → SHARE → PUBLISH → COPY → MODIFY → RE-UPLOAD → REDISTRIBUTE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Control gap: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owner understanding often stops after SHARE.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Ten problem clusters: Fragmentation, Ownership uncertainty, Version confusion, Unauthorised usage, Asset leakage, Platform fragmentation, Missing provenance, Missing evidence, Manual investigation, AI-generated content.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Core problem: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infrastructure for lifecycle understanding is fragmented (storage / security / monitoring / provenance / DAM / copyright tools).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Investigation intent: </w:t>
      </w:r>
      <w:r>
        <w:rPr>
          <w:rFonts w:ascii="Calibri" w:hAnsi="Calibri" w:eastAsia="Calibri"/>
          <w:b/>
          <w:i w:val="0"/>
          <w:color w:val="1E293B"/>
          <w:sz w:val="22"/>
        </w:rPr>
        <w:t>Discover → Compare → Verify → Document → Act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Category (Part 3)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Not another cloud drive, DAM, copyright monitor, or provenance-only system.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Shifts: File→Asset, Storage→Memory, Link→Relationship, Monitoring→Intelligence, Copyright→Control.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Pinithub model: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Identity → Memory → Relationships → Intelligence → Protection → Evidence → Control.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Ambition: </w:t>
      </w:r>
      <w:r>
        <w:rPr>
          <w:rFonts w:ascii="Calibri" w:hAnsi="Calibri" w:eastAsia="Calibri"/>
          <w:b/>
          <w:i w:val="0"/>
          <w:color w:val="1E293B"/>
          <w:sz w:val="22"/>
        </w:rPr>
        <w:t>intelligence and control layer around important digital assets.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Pinithub Asset Model (Part 4)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Not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Filename + Size + Location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Instead: Identity + Origin + Ownership + Content + Relationships + Activity + Rights + Evidence + History + Status.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Twelve elements: Identity, Creator, Ownership, Metadata, Versions, Relationships (foundation for </w:t>
      </w:r>
      <w:r>
        <w:rPr>
          <w:rFonts w:ascii="Calibri" w:hAnsi="Calibri" w:eastAsia="Calibri"/>
          <w:b/>
          <w:i w:val="0"/>
          <w:color w:val="1E293B"/>
          <w:sz w:val="22"/>
        </w:rPr>
        <w:t>Asset Relationship Graph</w:t>
      </w:r>
      <w:r>
        <w:rPr>
          <w:rFonts w:ascii="Calibri" w:hAnsi="Calibri" w:eastAsia="Calibri"/>
          <w:b w:val="0"/>
          <w:i w:val="0"/>
          <w:color w:val="1E293B"/>
          <w:sz w:val="22"/>
        </w:rPr>
        <w:t>), Activity, Permissions, Provenance, Evidence, History (</w:t>
      </w:r>
      <w:r>
        <w:rPr>
          <w:rFonts w:ascii="Calibri" w:hAnsi="Calibri" w:eastAsia="Calibri"/>
          <w:b/>
          <w:i w:val="0"/>
          <w:color w:val="1E293B"/>
          <w:sz w:val="22"/>
        </w:rPr>
        <w:t>Asset Memory</w:t>
      </w:r>
      <w:r>
        <w:rPr>
          <w:rFonts w:ascii="Calibri" w:hAnsi="Calibri" w:eastAsia="Calibri"/>
          <w:b w:val="0"/>
          <w:i w:val="0"/>
          <w:color w:val="1E293B"/>
          <w:sz w:val="22"/>
        </w:rPr>
        <w:t>), Status (Draft / Active / Shared / Protected / Published / Under Investigation / Revoked / Archived / Inactive).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Conceptual public ID: </w:t>
      </w:r>
      <w:r>
        <w:rPr>
          <w:rFonts w:ascii="Calibri" w:hAnsi="Calibri" w:eastAsia="Calibri"/>
          <w:b/>
          <w:i w:val="0"/>
          <w:color w:val="1E293B"/>
          <w:sz w:val="22"/>
        </w:rPr>
        <w:t>PIN-XXXX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Lifecycle / Intelligence Loop (Part 5)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CAPTURE → UPLOAD → IDENTIFY → ANALYSE → GENERATE ASSET DNA → VERIFY → PROTECT → SHARE → TRACK → MONITOR → DISCOVER → VERIFY RELATIONSHIP → GENERATE EVIDENCE → CONTROL → ARCHIVE / CONTINUE.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Complete loop adds CONNECT, UNDERSTAND, LEARN, PROTECT AGAIN.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Critical: </w:t>
      </w:r>
      <w:r>
        <w:rPr>
          <w:rFonts w:ascii="Calibri" w:hAnsi="Calibri" w:eastAsia="Calibri"/>
          <w:b/>
          <w:i w:val="0"/>
          <w:color w:val="1E293B"/>
          <w:sz w:val="22"/>
        </w:rPr>
        <w:t>Discovery is not proof.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Potential Match → Likely → Verified.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Control includes: continue monitoring, permissions, revoke, preserve evidence, contact, </w:t>
      </w:r>
      <w:r>
        <w:rPr>
          <w:rFonts w:ascii="Calibri" w:hAnsi="Calibri" w:eastAsia="Calibri"/>
          <w:b/>
          <w:i w:val="0"/>
          <w:color w:val="1E293B"/>
          <w:sz w:val="22"/>
        </w:rPr>
        <w:t>takedown workflow</w:t>
      </w:r>
      <w:r>
        <w:rPr>
          <w:rFonts w:ascii="Calibri" w:hAnsi="Calibri" w:eastAsia="Calibri"/>
          <w:b w:val="0"/>
          <w:i w:val="0"/>
          <w:color w:val="1E293B"/>
          <w:sz w:val="22"/>
        </w:rPr>
        <w:t>, update rights, archive, escalate.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Lifecycle is </w:t>
      </w:r>
      <w:r>
        <w:rPr>
          <w:rFonts w:ascii="Calibri" w:hAnsi="Calibri" w:eastAsia="Calibri"/>
          <w:b/>
          <w:i w:val="0"/>
          <w:color w:val="1E293B"/>
          <w:sz w:val="22"/>
        </w:rPr>
        <w:t>continuous, not linear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3. Current PinitHub Product — 2026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Inspected: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client/src/router.tsx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client/src/components/nav/Sidebar.tsx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src/app.ts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prisma/schema.prisma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Hub route modules under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src/api/routes/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exchange/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(SPA routes +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exchange.postgres.sql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),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pinithub-landing/lib/defaults.ts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python-ai/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extension/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master-admin/</w:t>
      </w:r>
      <w:r>
        <w:rPr>
          <w:rFonts w:ascii="Calibri" w:hAnsi="Calibri" w:eastAsia="Calibri"/>
          <w:b w:val="0"/>
          <w:i w:val="0"/>
          <w:color w:val="1E293B"/>
          <w:sz w:val="22"/>
        </w:rPr>
        <w:t>, selected services (</w:t>
      </w:r>
      <w:r>
        <w:rPr>
          <w:rFonts w:ascii="Consolas" w:hAnsi="Consolas" w:eastAsia="Consolas"/>
          <w:b w:val="0"/>
          <w:i w:val="0"/>
          <w:color w:val="0F766E"/>
          <w:sz w:val="20"/>
        </w:rPr>
        <w:t>vault.service.ts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asset.service.ts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forensic-provenance.service.ts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campaign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/ business routes).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Runtime of every screen against production was </w:t>
      </w:r>
      <w:r>
        <w:rPr>
          <w:rFonts w:ascii="Calibri" w:hAnsi="Calibri" w:eastAsia="Calibri"/>
          <w:b/>
          <w:i w:val="0"/>
          <w:color w:val="1E293B"/>
          <w:sz w:val="22"/>
        </w:rPr>
        <w:t>not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re-executed for this document. Status </w:t>
      </w:r>
      <w:r>
        <w:rPr>
          <w:rFonts w:ascii="Calibri" w:hAnsi="Calibri" w:eastAsia="Calibri"/>
          <w:b/>
          <w:i w:val="0"/>
          <w:color w:val="1E293B"/>
          <w:sz w:val="22"/>
        </w:rPr>
        <w:t>A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= wired in code with real models/APIs; production crawler coverage and Exchange “live commerce” vs landing “coming soon” are </w:t>
      </w:r>
      <w:r>
        <w:rPr>
          <w:rFonts w:ascii="Calibri" w:hAnsi="Calibri" w:eastAsia="Calibri"/>
          <w:b/>
          <w:i w:val="0"/>
          <w:color w:val="1E293B"/>
          <w:sz w:val="22"/>
        </w:rPr>
        <w:t>Needs verification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as *go-to-market facts*.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3.1 Surfaces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Surface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Role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Evidence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Audit class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PinIT Hub (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client/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)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Primary product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Routes in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router.tsx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brand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client/src/config/brand.config.ts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 API (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src/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)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/api/v1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DNA, vault, share, monitor, forensics, business, exchange bridge, portfolio, certificates, AI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src/app.ts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Business workspace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Org / clients / campaigns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/business/*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business.routes.ts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 (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exchange/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)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Marketplace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exchange/src/lib/exchange-routes.js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schema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exchange.*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in code;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vs landing “Coming soon”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Landing (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pinithub-landing/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)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Marketing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defaults.ts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Hub live; Exchange/Career coming soon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(site);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for Career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Chrome extension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Publish Guardian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extension/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publish-guardian.routes.ts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(loadable); production host comments may be stale (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C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)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Master Admin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Ops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master-admin/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super-admin.routes.ts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(internal)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python-ai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Embed/search/OCR/optional CV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python-ai/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ai.routes.ts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core; optional deps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B/C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PINIT Career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Verified careers product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Landing FAQ only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as product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PinitHub LandingPage/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Old Next landing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Effectively unused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/ orphan</w:t>
            </w:r>
          </w:p>
        </w:tc>
      </w:tr>
    </w:tbl>
    <w:p/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3.2 Identity, protection, vault, DNA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Implementation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Class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Account identity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User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shortId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(PINIT-…), JWT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pinit_access_token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face/WebAuthn models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Protect new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/generate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→ DNA generate + vault (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POST /dna/generate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vault store)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Universal Asset protect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POST /assets/protect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→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AssetService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→ Publish Guardian DNA/vault/cert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Canonical Asset on vault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vault.service.ts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ensureAssetFromProtect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tests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tests/vault/asset-identity-chain.test.ts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(code/tests)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Vault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VaultRecord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AES-256-GCM, Supabase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vault-files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/vault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“My Assets”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DnaRecord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+ L1–L15 layer tables,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POST /dna/generate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/dna-records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Certificates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Certificate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/certificates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public verify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/verify-certificate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GET /certificates/verify/:id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TEP / watermarked export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TrackedExportPackage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tep.routes.ts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Spatial auth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DNA spatial-auth routes;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SpatialAuthPackage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noted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0 production rows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in schema comment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C</w:t>
            </w:r>
          </w:p>
        </w:tc>
      </w:tr>
    </w:tbl>
    <w:p/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3.3 Share, track, monitor, investigate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Implementation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Class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Smart share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ShareLink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/s/:token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vault share pages, OTP/geo/mask/revoke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Access intelligence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/access-intelligence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ShareAccessLog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link tree, forward chain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Monitoring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MonitorRecord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watchUrls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/monitoring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GET/POST /monitor/*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for enroll/alerts;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vs the vision’s “supported digital surfaces” at internet scale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Discoveries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AssetDiscovery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crawl results, campaign findings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Investigate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/pinit-hub/investigation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POST /forensics/unified-investigate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Forensic diff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/forensic-diff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/forensic/*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Reports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/reports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client-side PDF (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report-generator.ts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), campaign client reports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Evidence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EvidenceRecord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evidence.routes.ts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investigation collect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Takedown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client/src/lib/dmca-draft.ts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download draft — not a workflow engine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B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(draft) /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(platform takedown)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Search / AI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/search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POST /ai/search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python-ai FAISS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A</w:t>
            </w:r>
          </w:p>
        </w:tc>
      </w:tr>
    </w:tbl>
    <w:p/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3.4 Business / agency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Wired in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business.routes.ts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and Prisma: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Organization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Client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Campaign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CampaignMember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AssetVersion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VersionApproval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ReviewComment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CampaignMessage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CampaignHandover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Incident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(campaign investigations), client report tokens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/handover/:token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/client-report/:token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A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as implemented APIs/UI. Completeness of every panel in production: </w:t>
      </w:r>
      <w:r>
        <w:rPr>
          <w:rFonts w:ascii="Calibri" w:hAnsi="Calibri" w:eastAsia="Calibri"/>
          <w:b/>
          <w:i w:val="0"/>
          <w:color w:val="1E293B"/>
          <w:sz w:val="22"/>
        </w:rPr>
        <w:t>Needs verification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Rights: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GET .../campaigns/:campaignId/rights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+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RightsPanel.tsx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</w:t>
      </w:r>
      <w:r>
        <w:rPr>
          <w:rFonts w:ascii="Calibri" w:hAnsi="Calibri" w:eastAsia="Calibri"/>
          <w:b/>
          <w:i w:val="0"/>
          <w:color w:val="1E293B"/>
          <w:sz w:val="22"/>
        </w:rPr>
        <w:t>read-only Exchange projection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. </w:t>
      </w:r>
      <w:r>
        <w:rPr>
          <w:rFonts w:ascii="Calibri" w:hAnsi="Calibri" w:eastAsia="Calibri"/>
          <w:b/>
          <w:i w:val="0"/>
          <w:color w:val="1E293B"/>
          <w:sz w:val="22"/>
        </w:rPr>
        <w:t>B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vs intended ownership+rights on the asset itself.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Integrations: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OrganizationIntegration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model exists; treat as </w:t>
      </w:r>
      <w:r>
        <w:rPr>
          <w:rFonts w:ascii="Calibri" w:hAnsi="Calibri" w:eastAsia="Calibri"/>
          <w:b/>
          <w:i w:val="0"/>
          <w:color w:val="1E293B"/>
          <w:sz w:val="22"/>
        </w:rPr>
        <w:t>B/C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(not demo-default; not verified here as live Slack/Drive).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3.5 Exchange / licensing / opportunities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Schema: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exchange.hub_assets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listings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orders_sealed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(license_status), cart, wishlist, requirements, earnings, reviews, coupons, disputes, payouts.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Hub bridge: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src/api/routes/exchange.routes.ts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(list, protect-upload, seal sale, licensed share, delivery, activity).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Creator 360: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GET /api/v1/creator/assets/:assetId/activity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asset-360.service.ts</w:t>
      </w:r>
      <w:r>
        <w:rPr>
          <w:rFonts w:ascii="Calibri" w:hAnsi="Calibri" w:eastAsia="Calibri"/>
          <w:b w:val="0"/>
          <w:i w:val="0"/>
          <w:color w:val="1E293B"/>
          <w:sz w:val="22"/>
        </w:rPr>
        <w:t>).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Landing: License/Monetize </w:t>
      </w:r>
      <w:r>
        <w:rPr>
          <w:rFonts w:ascii="Calibri" w:hAnsi="Calibri" w:eastAsia="Calibri"/>
          <w:b/>
          <w:i w:val="0"/>
          <w:color w:val="1E293B"/>
          <w:sz w:val="22"/>
        </w:rPr>
        <w:t>Coming soon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pinithub-landing/lib/defaults.ts</w:t>
      </w:r>
      <w:r>
        <w:rPr>
          <w:rFonts w:ascii="Calibri" w:hAnsi="Calibri" w:eastAsia="Calibri"/>
          <w:b w:val="0"/>
          <w:i w:val="0"/>
          <w:color w:val="1E293B"/>
          <w:sz w:val="22"/>
        </w:rPr>
        <w:t>).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Conflict: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architecture </w:t>
      </w:r>
      <w:r>
        <w:rPr>
          <w:rFonts w:ascii="Calibri" w:hAnsi="Calibri" w:eastAsia="Calibri"/>
          <w:b/>
          <w:i w:val="0"/>
          <w:color w:val="1E293B"/>
          <w:sz w:val="22"/>
        </w:rPr>
        <w:t>A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; GTM story </w:t>
      </w:r>
      <w:r>
        <w:rPr>
          <w:rFonts w:ascii="Calibri" w:hAnsi="Calibri" w:eastAsia="Calibri"/>
          <w:b/>
          <w:i w:val="0"/>
          <w:color w:val="1E293B"/>
          <w:sz w:val="22"/>
        </w:rPr>
        <w:t>Needs decision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(see §15).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3.6 Portfolio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Hub: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Portfolio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… “Exchange may read the published snapshot but never writes these rows” (</w:t>
      </w:r>
      <w:r>
        <w:rPr>
          <w:rFonts w:ascii="Consolas" w:hAnsi="Consolas" w:eastAsia="Consolas"/>
          <w:b w:val="0"/>
          <w:i w:val="0"/>
          <w:color w:val="0F766E"/>
          <w:sz w:val="20"/>
        </w:rPr>
        <w:t>schema.prisma</w:t>
      </w:r>
      <w:r>
        <w:rPr>
          <w:rFonts w:ascii="Calibri" w:hAnsi="Calibri" w:eastAsia="Calibri"/>
          <w:b w:val="0"/>
          <w:i w:val="0"/>
          <w:color w:val="1E293B"/>
          <w:sz w:val="22"/>
        </w:rPr>
        <w:t>).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Hub APIs: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/api/v1/portfolio/*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editor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PortfolioEditor.tsx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Exchange: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exchange.portfolio_profiles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still present;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portfolio-bridge.service.ts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marked </w:t>
      </w:r>
      <w:r>
        <w:rPr>
          <w:rFonts w:ascii="Calibri" w:hAnsi="Calibri" w:eastAsia="Calibri"/>
          <w:b/>
          <w:i w:val="0"/>
          <w:color w:val="1E293B"/>
          <w:sz w:val="22"/>
        </w:rPr>
        <w:t>@deprecated — do not PUT Exchange profiles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r>
        <w:rPr>
          <w:rFonts w:ascii="Calibri" w:hAnsi="Calibri" w:eastAsia="Calibri"/>
          <w:b/>
          <w:i w:val="0"/>
          <w:color w:val="1E293B"/>
          <w:sz w:val="22"/>
        </w:rPr>
        <w:t>B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Hub-owned direction in code; leftover Exchange table/routes </w:t>
      </w:r>
      <w:r>
        <w:rPr>
          <w:rFonts w:ascii="Calibri" w:hAnsi="Calibri" w:eastAsia="Calibri"/>
          <w:b/>
          <w:i w:val="0"/>
          <w:color w:val="1E293B"/>
          <w:sz w:val="22"/>
        </w:rPr>
        <w:t>Needs verification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of dual-write.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3.7 Relationships in data (not a graph product)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Relation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Model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Graph UX?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Asset.ownerUserId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DnaRecord.ownerUserId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Org / workspace / dept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on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DnaRecord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Campaign / client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Asset.campaignId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Campaign.clientId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Campaign UI, not graph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Platforms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AssetPlatformLink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Partial (Publish Guardian)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Versions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AssetVersion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Campaign versions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 recipients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ShareRecipient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link hierarchy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Link tree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 Layer 8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RelationshipLayer.relatedIds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(duplicate SHA-256)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the intended graph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Licences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Exchange orders keyed by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asset_id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Seller activity / Rights panel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Evidence / incidents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Incident.assetId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EvidenceRecord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Investigation UI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Master Admin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/network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: org </w:t>
      </w:r>
      <w:r>
        <w:rPr>
          <w:rFonts w:ascii="Calibri" w:hAnsi="Calibri" w:eastAsia="Calibri"/>
          <w:b/>
          <w:i w:val="0"/>
          <w:color w:val="1E293B"/>
          <w:sz w:val="22"/>
        </w:rPr>
        <w:t>networkSize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= members + clients + campaigns. Comment: full entity relationship graph is a </w:t>
      </w:r>
      <w:r>
        <w:rPr>
          <w:rFonts w:ascii="Calibri" w:hAnsi="Calibri" w:eastAsia="Calibri"/>
          <w:b/>
          <w:i w:val="0"/>
          <w:color w:val="1E293B"/>
          <w:sz w:val="22"/>
        </w:rPr>
        <w:t>separate engineering effort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3.8 What is not present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Native mobile apps; SCIM/IdP suite as shipping product; Career; unrestricted internet surveillance; PIN-XXXX public asset ID; takedown case system; contract objects; unified Asset Relationship Graph UI; DAIP continuous leak engine as implemented module (</w:t>
      </w:r>
      <w:r>
        <w:rPr>
          <w:rFonts w:ascii="Consolas" w:hAnsi="Consolas" w:eastAsia="Consolas"/>
          <w:b w:val="0"/>
          <w:i w:val="0"/>
          <w:color w:val="0F766E"/>
          <w:sz w:val="20"/>
        </w:rPr>
        <w:t>docs/DAIP-IICLME-HLD-v2.0.md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= </w:t>
      </w:r>
      <w:r>
        <w:rPr>
          <w:rFonts w:ascii="Calibri" w:hAnsi="Calibri" w:eastAsia="Calibri"/>
          <w:b/>
          <w:i w:val="0"/>
          <w:color w:val="1E293B"/>
          <w:sz w:val="22"/>
        </w:rPr>
        <w:t>D</w:t>
      </w:r>
      <w:r>
        <w:rPr>
          <w:rFonts w:ascii="Calibri" w:hAnsi="Calibri" w:eastAsia="Calibri"/>
          <w:b w:val="0"/>
          <w:i w:val="0"/>
          <w:color w:val="1E293B"/>
          <w:sz w:val="22"/>
        </w:rPr>
        <w:t>).</w:t>
      </w:r>
    </w:p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4. Current Digital Asset Journey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4.1 What the product actually supports</w:t>
      </w:r>
    </w:p>
    <w:p>
      <w:r>
        <w:rPr>
          <w:rFonts w:ascii="Consolas" w:hAnsi="Consolas" w:eastAsia="Consolas"/>
          <w:b w:val="0"/>
          <w:i w:val="0"/>
          <w:color w:val="1E293B"/>
          <w:sz w:val="18"/>
        </w:rPr>
        <w:t>CREATE / CAPTURE (upload | extension Publish Guardian)</w:t>
        <w:br/>
        <w:t xml:space="preserve">    → IDENTIFY (user, org, time, source — at protect)</w:t>
        <w:br/>
        <w:t xml:space="preserve">    → ANALYSE (metadata, optional OCR/content analysis)</w:t>
        <w:br/>
        <w:t xml:space="preserve">    → GENERATE DNA (DnaRecord + layers)</w:t>
        <w:br/>
        <w:t xml:space="preserve">    → STORE / PROTECT (VaultRecord AES)</w:t>
        <w:br/>
        <w:t xml:space="preserve">    → PROVE (Certificate, optional)</w:t>
        <w:br/>
        <w:t xml:space="preserve">    → SHARE (ShareLink) | COLLABORATE (campaign versions/approvals)</w:t>
        <w:br/>
        <w:t xml:space="preserve">    → TRACK (access logs, TEP, asset timeline)</w:t>
        <w:br/>
        <w:t xml:space="preserve">    → LICENSE (Exchange order/seal — if listed)</w:t>
        <w:br/>
        <w:t xml:space="preserve">    → HANDOVER / DELIVER (campaign handover, Exchange delivery token)</w:t>
        <w:br/>
        <w:t xml:space="preserve">    → MONITOR (enroll + watch URLs)</w:t>
        <w:br/>
        <w:t xml:space="preserve">    → DISCOVER (alerts / AssetDiscovery)</w:t>
        <w:br/>
        <w:t xml:space="preserve">    → COMPARE / VERIFY RELATIONSHIP (forensic / unified investigate)</w:t>
        <w:br/>
        <w:t xml:space="preserve">    → EVIDENCE / REPORT</w:t>
        <w:br/>
        <w:t xml:space="preserve">    → CONTROL (revoke share, pause monitor, cert revoke, block viewer, finding decide)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Hub </w:t>
      </w:r>
      <w:r>
        <w:rPr>
          <w:rFonts w:ascii="Calibri" w:hAnsi="Calibri" w:eastAsia="Calibri"/>
          <w:b/>
          <w:i w:val="0"/>
          <w:color w:val="1E293B"/>
          <w:sz w:val="22"/>
        </w:rPr>
        <w:t>primary nav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compresses this to: </w:t>
      </w:r>
      <w:r>
        <w:rPr>
          <w:rFonts w:ascii="Calibri" w:hAnsi="Calibri" w:eastAsia="Calibri"/>
          <w:b/>
          <w:i w:val="0"/>
          <w:color w:val="1E293B"/>
          <w:sz w:val="22"/>
        </w:rPr>
        <w:t>Protect New → My Assets → Monitoring → Investigate → Certificates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Landing loop: </w:t>
      </w:r>
      <w:r>
        <w:rPr>
          <w:rFonts w:ascii="Calibri" w:hAnsi="Calibri" w:eastAsia="Calibri"/>
          <w:b/>
          <w:i w:val="0"/>
          <w:color w:val="1E293B"/>
          <w:sz w:val="22"/>
        </w:rPr>
        <w:t>Protect → Prove → Share → Detect → Investigate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4.2 Vs the intended journey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Intended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Current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CREATE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Upload + extension capture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 (not all capture types)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identity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 + Asset.id + vault id + cert — not one PIN-XXXX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context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Metadata, campaign attach, platform links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ownership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 user + certificate; commissioned/transferred rights thin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protection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Vault, share rules, TEP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✓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lifecycle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Multiple status systems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relationships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Relational tables, no graph product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 / ○ graph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evidence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Reports, EvidenceRecord, certs — often on-demand investigate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 vs “continuous”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usage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 + campaign + Exchange activity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licensing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 (and GTM mismatch)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monitoring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Enrolled + watch list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intelligence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Search + forensic + access intel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network intelligence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Admin org counts only</w:t>
            </w:r>
          </w:p>
        </w:tc>
        <w:tc>
          <w:tcPr>
            <w:tcW w:type="dxa" w:w="326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○ / □</w:t>
            </w:r>
          </w:p>
        </w:tc>
      </w:tr>
    </w:tbl>
    <w:p/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5. Alignment Matrix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Status key: </w:t>
      </w:r>
      <w:r>
        <w:rPr>
          <w:rFonts w:ascii="Calibri" w:hAnsi="Calibri" w:eastAsia="Calibri"/>
          <w:b/>
          <w:i w:val="0"/>
          <w:color w:val="1E293B"/>
          <w:sz w:val="22"/>
        </w:rPr>
        <w:t>✓ ALIGNED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293B"/>
          <w:sz w:val="22"/>
        </w:rPr>
        <w:t>◐ PARTIALLY ALIGNED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293B"/>
          <w:sz w:val="22"/>
        </w:rPr>
        <w:t>△ REPRESENTED DIFFERENTLY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293B"/>
          <w:sz w:val="22"/>
        </w:rPr>
        <w:t>○ MISSING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293B"/>
          <w:sz w:val="22"/>
        </w:rPr>
        <w:t>□ FUTURE / CONCEPTUAL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293B"/>
          <w:sz w:val="22"/>
        </w:rPr>
        <w:t>? NEEDS VERIFICATION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Intended Vision / Requirement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Current implementation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Evidence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Gap / difference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Digital Asset Intelligence &amp; Protection (category)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Landing + Hub positioning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✓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pinithub-landing/lib/defaults.ts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BRAND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 UI still feels like forensic/vault tools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 category; simplify Hub IA later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as centre (not folder/drive/link)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aggregate + vault files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model Asset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/vault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labelled My Assets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Users still think in files/vault rows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Profile: asset-centric; product: converge UI on Asset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Persistent identity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Asset.id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canonical for Hub↔Exchange; DNA immutable identity in comments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schema.prisma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Certificate/ShareLink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assetId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asset-identity-chain.test.ts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Many IDs; no PIN-XXXX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Do not claim one human ID until productized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DNA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15-layer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DnaRecord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✓ technical / △ naming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dna.routes.ts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layer services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Vision: lifecycle identity. Product: fingerprint engine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Profile: “Asset DNA”; avoid layer-count as headline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Creator connected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ownerUserId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campaign members, Exchange seller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User, CampaignMember, exchange.users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Creator ≠ always legal owner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Say creator/owner/org as distinct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Ownership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Certificate + owner user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Certificate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recover-ownership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Commission/transfer/licence split incomplete in Hub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 prove ownership; Exchange for commercial rights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Rights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 licence; Hub read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orders_sealed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RightsPanel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campaign-rights.service.ts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 cannot mint full rights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Profile: Hub evidence + Exchange licences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Context / metadata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 metadata layer, vault contentAnalysis, Asset.metadata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Prisma fields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a first-class “context” object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Enough for profile as “recorded at protect”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Memory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Provenance events + asset timeline + share logs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ForensicProvenanceEvent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AssetTimelineEvent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Split stores;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/timeline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not in primary nav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Memory exists; unify in profile language, not as one screen today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Lineage / versions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AssetVersion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DocumentLineage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; EvolutionLayer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business version APIs; lineage table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Personal Hub protect has weak version UX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Campaign versions = best example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Evidence (continuous)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Certs + logs always; investigation packs on demand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certificates, access logs, unified investigate, EvidenceRecord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The vision requires evidence throughout, not emergency-only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Honest: some continuous, packs when investigating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Intelligence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AI search, OCR, intelligence report, access intel, campaign intel panel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ai.routes.ts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intelligence.routes.ts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IntelligencePanel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one “Intelligence” product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Don’t claim autonomous understanding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Relationships / Asset Relationship Graph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FKs + Layer 8 duplicate IDs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○ as graph / ◐ as data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RelationshipLayer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; campaign FKs; Admin network page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 graph UX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Call related records; graph = future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Network Intelligence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Admin org reach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○ / □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NetworkIntelligencePage.tsx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Explicitly not entity graph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Future only in profile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Permissions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ShareLink + org RBAC + campaign member access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✓ for share/org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ShareLink fields; MemberAccessStatus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a single asset ACL UX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Describe as controlled sharing + org roles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Provenance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OriginLayer + events + certificates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OriginLayer, forensic-provenance.service.ts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Origin bundle technical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“Recorded origin + history”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Status model (Draft…Archived)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AssetStatus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≠ the intended list; plus ReviewStatus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△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enums in schema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Two lifecycles by design (protect vs review)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Don’t force one enum in profile; describe states operationally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Capture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Extension + upload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capturedVia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default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extension_publish_guardian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/generate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Device/screen capture not full product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Supported capture/upload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Analyse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File analysis, OCR, python-ai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vault contentAnalysis, OcrRecord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Type-dependent; optional AI deps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“Depending on type” — matches the source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Verify (lifecycle states)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DnaStatus, cert, investigation confidence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△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DnaStatus, CertStatus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Captured→…→Protected wizard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Don’t invent a verify stepper in profile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 as relationship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 + campaign + handover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✓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ShareLink, Campaign, Handover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Lead with this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Track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Access logs, TEP, creator 360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ShareAccessLog, asset-360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After raw download: limited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Scope: supported channels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Monitor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Enroll monitors, watchUrls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monitoring.routes.ts; DAIP HLD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all platforms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Authorized/configured surfaces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Discover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Alerts, discoveries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CrawlResult, AssetDiscovery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Watch-list scoped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Matches the source hedge if we keep it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Verify relationship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Compare / unified investigate; finding decide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✓ principle / ◐ UX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forensic-diff; campaign findings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Confidence scores ≠ named Potential/Likely/Verified everywhere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 Discover ≠ proof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Control / action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Revoke, block, pause, cert revoke, finding decide, DMCA draft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share, cert, monitoring pages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Takedown not a product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“Act” = Hub controls + draft, not auto-DMCA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Archive / continue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AssetStatus ARCHIVED; campaign ARCHIVED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enums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Weak “reactivate / licensed / published” Hub UX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Continuous loop = vision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another DAM/drive/copyright tool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Explicit landing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✓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defaults.ts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 can look like marketplace-first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Profile: Hub first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Marketplace / Exchange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Full app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△ GTM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exchange/; landing Coming soon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Under/over claim risk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Needs a decision on the status sentence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AI original vs derived vs synthetic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contentLabel ORIGINAL / AI_GENERATED / …; deepfake layer optional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 / □ ML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VaultRecord.contentLabel; DeepfakeLayer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Heuristic/optional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Future-facing problem: yes; solved: no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PIN-XXXX asset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User shortId PINIT-… only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○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User.shortId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= UUID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Don’t print PIN-XXXX as live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System remembers (not user)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Data yes; IA no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Many modules in sidebar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User still navigates tools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Positioning now; IA later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Career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○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Landing roadmap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Out of Hub profile body</w:t>
            </w:r>
          </w:p>
        </w:tc>
      </w:tr>
      <w:tr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SSO / SCIM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Hub product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○ / □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  <w:tc>
          <w:tcPr>
            <w:tcW w:type="dxa" w:w="163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current</w:t>
            </w:r>
          </w:p>
        </w:tc>
      </w:tr>
    </w:tbl>
    <w:p/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6. Partially Aligned Areas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Identity stack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Canonical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Asset.id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is the right engineering direction; product still teaches vault/DNA/cert IDs. The vision’s “persistent identity” is only partly the user experience.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Memory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Events exist in several tables; there is no single Asset Memory view in primary nav (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/timeline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exists, not Core nav).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Versions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Excellent in campaigns; ordinary protect flow still “new file = new DNA” unless attached as version.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Rights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Commercial rights live on Exchange; Hub proves custody/ownership certificate.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Monitoring vs Intelligence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Signals exist; the vision’s “intelligence connects signals into meaning” is only partly true (investigation pipeline + some panels).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Evidence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Continuous *ingredients* (logs, certs, DNA); *packages* are mostly investigation/report time.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Portfolio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Hub SoT in Prisma; Exchange table leftover.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Capture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Extension is real; “supported device/screen capture” is broader than shipped.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Control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Strong on share/vault; weak on legal takedown and rights updates inside Hub.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Landing vs Exchange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Same company, two truths about whether commerce is live.</w:t>
      </w:r>
    </w:p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7. Overridden / Repositioned Concepts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“Overwrite” = how the </w:t>
      </w:r>
      <w:r>
        <w:rPr>
          <w:rFonts w:ascii="Calibri" w:hAnsi="Calibri" w:eastAsia="Calibri"/>
          <w:b/>
          <w:i w:val="0"/>
          <w:color w:val="1E293B"/>
          <w:sz w:val="22"/>
        </w:rPr>
        <w:t>new vision describes the product</w:t>
      </w:r>
      <w:r>
        <w:rPr>
          <w:rFonts w:ascii="Calibri" w:hAnsi="Calibri" w:eastAsia="Calibri"/>
          <w:b w:val="0"/>
          <w:i w:val="0"/>
          <w:color w:val="1E293B"/>
          <w:sz w:val="22"/>
        </w:rPr>
        <w:t>, not a request to delete code.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Current concept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New vision concept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Problem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Keep / Rename / Merge / Remove / Reposition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PINIT-DNA / Universal File DNA Engine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PINITHUB / Asset DNA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Old category = fingerprint lab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Reposition: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DNA is a mechanism under identity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6-layer / 15-layer as product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identity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Technical depth as positioning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Keep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internally;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do not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lead company profile with layer counts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Vault as the asset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Pinithub Asset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Custody ≠ identity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Keep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Vault as storage;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rename in copy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to protected original / custody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My Assets =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/vault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inventory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Correct label, wrong object (vault rows)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Merge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toward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over time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Protect New / Generate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Capture → DNA → Protect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Generator metaphor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Rename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in profile to Protect / enroll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 Records page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identity/history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Duplicate of vault for many users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Reposition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as advanced/forensic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ProtectedPost + Asset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One asset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Two protection aggregates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Merge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conceptually; code stays until engineered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Layer 8 Relationship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Relationship Graph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Name collision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Rename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internally in docs: content-family hash, not graph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Network Intelligence (admin counts)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Network Intelligence (intended)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Overclaims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Reposition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as org reach; graph = future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 as landing “coming soon”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Economic utility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Confuses buyers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Decision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then one story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Buyer / Collector as brand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Optional commerce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Marketplace-first risk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Reposition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off company-core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Forensic report visual language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Company profile design system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Different document type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Reuse palette only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(already instructed)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Root README 6-layer API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 SaaS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Stale public description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Reposition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docs (later)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Investigate a File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intelligence loop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File-in, not asset-lifecycle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Keep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capability;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copy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as investigate relationship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Certificate vs portfolio credentials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Ownership proof vs professional docs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Two “certificate” words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Keep both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; disambiguate in profile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Smart Share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 as relationship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Feature name vs philosophy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Keep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product name; profile speaks relationships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Tracking feature flag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activity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Plan gating vs vision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Keep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entitlements; don’t say all users get all memory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DAIP / IICLME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Monitor + future intel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HLD vs Hub Phase 1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Future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only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PIN-XXXX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Asset.id / shortId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Unshipped public ID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Conceptual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in vision appendix only</w:t>
            </w:r>
          </w:p>
        </w:tc>
      </w:tr>
    </w:tbl>
    <w:p/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8. Missing Capabilities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Verified against repo first. “Missing” = not a user-facing Pinithub capability matching the intended concept.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P0 — Fundamental to PinitHub identity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Persistent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product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identity (one asset the user lives in)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Partial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—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Asset.id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exists; UX still multi-ID. Gap: presentation + lifecycle, not absence of rows.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Memory as one story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Partial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— events exist; unified memory UX missing.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Discover ≠ proof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Present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in investigation/findings. Gap: not named consistently in UI.</w:t>
            </w:r>
          </w:p>
        </w:tc>
      </w:tr>
    </w:tbl>
    <w:p/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P1 — Important product capability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Complete lineage (original → derived → published)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Campaign versions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yes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global derivative graph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no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Ownership + rights on the asset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Ownership cert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yes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full rights object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no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(Exchange licences).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Org / agency / client / campaign relationships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Present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(Business).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Creator relationships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Partial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(members, Exchange creator).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License relationships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Present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on Exchange; Hub display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partial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Investigation relationships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Present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Incident.assetId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).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Evidence relationships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Present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as records, not graph.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Website/platform relationships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Partial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AssetPlatformLink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, monitors).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Takedown workflow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as workflow (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P1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if Control chapter promises it).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Capture beyond upload/extension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/ limited.</w:t>
            </w:r>
          </w:p>
        </w:tc>
      </w:tr>
    </w:tbl>
    <w:p/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P2 — Future intelligence / scale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Relationship Graph UX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Missing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Cross-entity graph (brand, publisher, contract)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(no Brand/Publisher/Contract models as graph nodes)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Continuous internet intelligence (DAIP)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Docs only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AI original/derived/synthetic at quality bar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Partial labels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ML </w:t>
            </w:r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future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LEARN → PROTECT AGAIN closed loop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Conceptual</w:t>
            </w:r>
          </w:p>
        </w:tc>
      </w:tr>
    </w:tbl>
    <w:p/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P3 — Long-term strategic vision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Item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Verdict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Network Intelligence (true)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(admin counts ≠ this)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Career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Missing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Post-download memory of every copy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Missing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(correctly not claimed in TEAM/DAIP hedges)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PIN-XXXX public identity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1E293B"/>
                <w:sz w:val="16"/>
              </w:rPr>
              <w:t>Missing</w:t>
            </w:r>
          </w:p>
        </w:tc>
      </w:tr>
    </w:tbl>
    <w:p/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9. Product Architecture vs Vision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A. What PinitHub actually is today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A </w:t>
      </w:r>
      <w:r>
        <w:rPr>
          <w:rFonts w:ascii="Calibri" w:hAnsi="Calibri" w:eastAsia="Calibri"/>
          <w:b/>
          <w:i w:val="0"/>
          <w:color w:val="1E293B"/>
          <w:sz w:val="22"/>
        </w:rPr>
        <w:t>multi-app system</w:t>
      </w:r>
      <w:r>
        <w:rPr>
          <w:rFonts w:ascii="Calibri" w:hAnsi="Calibri" w:eastAsia="Calibri"/>
          <w:b w:val="0"/>
          <w:i w:val="0"/>
          <w:color w:val="1E293B"/>
          <w:sz w:val="22"/>
        </w:rPr>
        <w:t>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Hub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enroll/protect files, encrypted custody, DNA fingerprints, certificates, controlled sharing with telemetry, optional monitoring of enrolled assets, forensic investigation when a probe file or finding exists, org campaign collaboration.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Exchange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list Hub-protected assets, sell/license, briefs/opportunities, public creator pages.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Identity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one user account intended to span Hub and Exchange (SSO bridge).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Portfolio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Hub-owned professional profile, picked from vault (direction in code).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It is </w:t>
      </w:r>
      <w:r>
        <w:rPr>
          <w:rFonts w:ascii="Calibri" w:hAnsi="Calibri" w:eastAsia="Calibri"/>
          <w:b/>
          <w:i w:val="0"/>
          <w:color w:val="1E293B"/>
          <w:sz w:val="22"/>
        </w:rPr>
        <w:t>not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yet a single graph of all asset relationships, and </w:t>
      </w:r>
      <w:r>
        <w:rPr>
          <w:rFonts w:ascii="Calibri" w:hAnsi="Calibri" w:eastAsia="Calibri"/>
          <w:b/>
          <w:i w:val="0"/>
          <w:color w:val="1E293B"/>
          <w:sz w:val="22"/>
        </w:rPr>
        <w:t>not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 global leak surveillance network.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B. What it is intended to become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The </w:t>
      </w:r>
      <w:r>
        <w:rPr>
          <w:rFonts w:ascii="Calibri" w:hAnsi="Calibri" w:eastAsia="Calibri"/>
          <w:b/>
          <w:i w:val="0"/>
          <w:color w:val="1E293B"/>
          <w:sz w:val="22"/>
        </w:rPr>
        <w:t>intelligence and control layer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around important digital assets: identity, memory, relationships, evidence, protection, control — across as much of CREATE…REDISTRIBUTE as is technically and legitimately possible — with Exchange as economic utility.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C. Where they already align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Category, DNA identity, vault protection, share+track, investigate+evidence, business context (client/campaign/version), Exchange linked by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asset_id</w:t>
      </w:r>
      <w:r>
        <w:rPr>
          <w:rFonts w:ascii="Calibri" w:hAnsi="Calibri" w:eastAsia="Calibri"/>
          <w:b w:val="0"/>
          <w:i w:val="0"/>
          <w:color w:val="1E293B"/>
          <w:sz w:val="22"/>
        </w:rPr>
        <w:t>, Discover≠proof in forensics.</w:t>
      </w: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D. Where they differ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Vision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Today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One asset object with full context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Several records the user must combine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Relationship graph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Relational + forensic tools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Memory the system shows you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Memory stored; tools to query it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Monitor ecosystems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Monitor enrollments / watch URLs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Intelligence layer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Search + investigation + panels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Continuous evidence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Logs + on-demand packages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Control including takedown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Revoke/share/monitor + DMCA text draft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PIN-XXXX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UUIDs + user shortId</w:t>
            </w:r>
          </w:p>
        </w:tc>
      </w:tr>
    </w:tbl>
    <w:p/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E. What should change in **positioning** (not code)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Lead with </w:t>
      </w:r>
      <w:r>
        <w:rPr>
          <w:rFonts w:ascii="Calibri" w:hAnsi="Calibri" w:eastAsia="Calibri"/>
          <w:b/>
          <w:i w:val="0"/>
          <w:color w:val="1E293B"/>
          <w:sz w:val="22"/>
        </w:rPr>
        <w:t>asset control / intelligence</w:t>
      </w:r>
      <w:r>
        <w:rPr>
          <w:rFonts w:ascii="Calibri" w:hAnsi="Calibri" w:eastAsia="Calibri"/>
          <w:b w:val="0"/>
          <w:i w:val="0"/>
          <w:color w:val="1E293B"/>
          <w:sz w:val="22"/>
        </w:rPr>
        <w:t>, not Exchange, not DNA layer counts.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Hub loop </w:t>
      </w:r>
      <w:r>
        <w:rPr>
          <w:rFonts w:ascii="Calibri" w:hAnsi="Calibri" w:eastAsia="Calibri"/>
          <w:b/>
          <w:i w:val="0"/>
          <w:color w:val="1E293B"/>
          <w:sz w:val="22"/>
        </w:rPr>
        <w:t>Protect → Prove → Share → Detect → Investigate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as *today*.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>The intended long lifecycle as *architecture / destination*.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>Exchange: one agreed status line.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>Explicit hedges already written in the five parts: enrolled assets, legitimate surfaces, discovery ≠ proof.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Vault/DNA as </w:t>
      </w:r>
      <w:r>
        <w:rPr>
          <w:rFonts w:ascii="Calibri" w:hAnsi="Calibri" w:eastAsia="Calibri"/>
          <w:b/>
          <w:i w:val="0"/>
          <w:color w:val="1E293B"/>
          <w:sz w:val="22"/>
        </w:rPr>
        <w:t>how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, Asset as </w:t>
      </w:r>
      <w:r>
        <w:rPr>
          <w:rFonts w:ascii="Calibri" w:hAnsi="Calibri" w:eastAsia="Calibri"/>
          <w:b/>
          <w:i w:val="0"/>
          <w:color w:val="1E293B"/>
          <w:sz w:val="22"/>
        </w:rPr>
        <w:t>what</w:t>
      </w:r>
      <w:r>
        <w:rPr>
          <w:rFonts w:ascii="Calibri" w:hAnsi="Calibri" w:eastAsia="Calibri"/>
          <w:b w:val="0"/>
          <w:i w:val="0"/>
          <w:color w:val="1E293B"/>
          <w:sz w:val="22"/>
        </w:rPr>
        <w:t>.</w:t>
      </w:r>
    </w:p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10. Terminology Review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Documentation only. No application renames.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Current term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Intended concept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Recommendation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Pinithub Asset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Keep; make it the hero noun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Matches vision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Vault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Custody / protected original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 product name; profile: “secure custody”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Avoid “we are storage”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 / Asset DNA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Identity technical layer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 “Asset DNA”; drop “PINIT-DNA product” in company profile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Mechanism under identity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Protection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Protect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Aligned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Evidence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Evidence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Aligned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Identity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Account vs asset identity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Always specify which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Collision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Ownership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 + certificate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Keep; don’t equate to licence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Rights ≠ custody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Monitoring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Monitor / Detect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Keep; don’t say Network Intelligence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Scope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Tracking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Activity on supported shares/TEP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Prefer “activity” in profile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Tracking sounds spyware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Investigation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Verify relationship + evidence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Aligned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Intelligence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Search/forensics/campaign intel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Capital-I Intelligence = partial/future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Avoid overclaim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Portfolio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Public creative profile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Hub-owned; not Career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Align with architecture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Marketplace / licensing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Layer, not category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Part 3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Creator / Buyer / Collector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Roles on Exchange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 only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company core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Business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Agency/org workspace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Maps to campaigns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Campaign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Campaign relationship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Strong alignment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License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Usage rights (Exchange)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 on Exchange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SoT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Certificate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Ownership certificate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Disambiguate vs portfolio credentials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Two products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My Assets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list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Keep label; bind to Asset.id over time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IA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PINIT ID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User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shortId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asset PIN-XXXX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Don’t confuse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Network Intelligence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Org reach (admin)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Don’t use the intended meaning in Hub marketing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Collision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Collectors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 social proof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in company profile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Positioning</w:t>
            </w:r>
          </w:p>
        </w:tc>
      </w:tr>
    </w:tbl>
    <w:p/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11. PinitHub Asset Model Comparison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Part 4 vs implementation.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Element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Intended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Today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01 Identity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Persistent, multi-signal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 layers + Asset.id + vault + cert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02 Creator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Connected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 user; campaign people; Exchange creator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03 Ownership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Docs + relationships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Certificate + owner; weak transfer/commission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04 Metadata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File, dates, AI, context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MetadataLayer, contentAnalysis, Asset.metadata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05 Versions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Original→derivative→published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AssetVersion in campaigns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06 Relationships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Graph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FKs + Layer 8 duplicates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○ graph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07 Activity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Capture…investigation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Timeline types + share logs + Exchange events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08 Permissions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View…revoke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ShareLink + org + member access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09 Provenance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Origin + evidence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OriginLayer + events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10 Evidence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Certs, licences, watermarks, takedowns…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Subset; licences on Exchange; takedown draft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11 History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Memory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Split event stores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◐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12 Status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Draft…Inactive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AssetStatus + ReviewStatus + share flags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△</w:t>
            </w:r>
          </w:p>
        </w:tc>
      </w:tr>
      <w:tr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PIN-XXXX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Public asset id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Not implemented</w:t>
            </w:r>
          </w:p>
        </w:tc>
        <w:tc>
          <w:tcPr>
            <w:tcW w:type="dxa" w:w="24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○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Traditional FILE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IMG_4837.jpg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vs Pinithub ASSET: </w:t>
      </w:r>
      <w:r>
        <w:rPr>
          <w:rFonts w:ascii="Calibri" w:hAnsi="Calibri" w:eastAsia="Calibri"/>
          <w:b/>
          <w:i w:val="0"/>
          <w:color w:val="1E293B"/>
          <w:sz w:val="22"/>
        </w:rPr>
        <w:t>directionally true after protect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; </w:t>
      </w:r>
      <w:r>
        <w:rPr>
          <w:rFonts w:ascii="Calibri" w:hAnsi="Calibri" w:eastAsia="Calibri"/>
          <w:b/>
          <w:i w:val="0"/>
          <w:color w:val="1E293B"/>
          <w:sz w:val="22"/>
        </w:rPr>
        <w:t>not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how Hub currently *presents* the object.</w:t>
      </w:r>
    </w:p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12. What PinitHub Already Does Differently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Defensible today (no exaggeration):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Asks “what happened?” for enrolled assets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share logs, timeline events, monitoring alerts, investigation — vs drive “file is in this folder.”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Identity beyond filename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multi-layer DNA + optional certificate + recover-ownership path.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Share without abandoning control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OTP, caps, mask, revoke, intelligence, licensed-share from Exchange.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Discover ≠ proof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compare/investigate before treating a lookalike as the asset.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Agency context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client/campaign/version/approval/handover is not generic DAM folders.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Commerce is optional and identity-linked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— listing uses Hub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asset_id</w:t>
      </w:r>
      <w:r>
        <w:rPr>
          <w:rFonts w:ascii="Calibri" w:hAnsi="Calibri" w:eastAsia="Calibri"/>
          <w:b w:val="0"/>
          <w:i w:val="0"/>
          <w:color w:val="1E293B"/>
          <w:sz w:val="22"/>
        </w:rPr>
        <w:t>; Hub is not a shop.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That is the real differentiation. The graph, PIN-XXXX, and network intelligence are </w:t>
      </w:r>
      <w:r>
        <w:rPr>
          <w:rFonts w:ascii="Calibri" w:hAnsi="Calibri" w:eastAsia="Calibri"/>
          <w:b/>
          <w:i w:val="0"/>
          <w:color w:val="1E293B"/>
          <w:sz w:val="22"/>
        </w:rPr>
        <w:t>not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that differentiator yet.</w:t>
      </w:r>
    </w:p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13. Future Strategic Capabilities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State as </w:t>
      </w:r>
      <w:r>
        <w:rPr>
          <w:rFonts w:ascii="Calibri" w:hAnsi="Calibri" w:eastAsia="Calibri"/>
          <w:b/>
          <w:i w:val="0"/>
          <w:color w:val="1E293B"/>
          <w:sz w:val="22"/>
        </w:rPr>
        <w:t>vision / not implemented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unless noted: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Capability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Relationship Graph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Network Intelligence (entity graph)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 (admin counts ≠ this)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DAIP / IICLME continuous authorized-web intelligence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 (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docs/DAIP-IICLME-HLD-v2.0.md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)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LEARN → PROTECT AGAIN closed loop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Full capture suite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 / ◐ extension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Native post-download tracking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Automated takedown / DMCA case system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PINIT Career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PIN-XXXX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Contracts as asset-linked objects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Deepfake / video-audio DNA at ML quality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 / ◐ optional services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SSO / SCIM enterprise IdP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□</w:t>
            </w:r>
          </w:p>
        </w:tc>
      </w:tr>
    </w:tbl>
    <w:p/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The Part 5 complete loop (CONNECT, UNDERSTAND, LEARN, PROTECT AGAIN) is the </w:t>
      </w:r>
      <w:r>
        <w:rPr>
          <w:rFonts w:ascii="Calibri" w:hAnsi="Calibri" w:eastAsia="Calibri"/>
          <w:b/>
          <w:i w:val="0"/>
          <w:color w:val="1E293B"/>
          <w:sz w:val="22"/>
        </w:rPr>
        <w:t>destination narrative</w:t>
      </w:r>
      <w:r>
        <w:rPr>
          <w:rFonts w:ascii="Calibri" w:hAnsi="Calibri" w:eastAsia="Calibri"/>
          <w:b w:val="0"/>
          <w:i w:val="0"/>
          <w:color w:val="1E293B"/>
          <w:sz w:val="22"/>
        </w:rPr>
        <w:t>, not the 2026 shipping checklist.</w:t>
      </w:r>
    </w:p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14. Recommended Content for Final Company &amp; Product Profile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Do </w:t>
      </w:r>
      <w:r>
        <w:rPr>
          <w:rFonts w:ascii="Calibri" w:hAnsi="Calibri" w:eastAsia="Calibri"/>
          <w:b/>
          <w:i w:val="0"/>
          <w:color w:val="1E293B"/>
          <w:sz w:val="22"/>
        </w:rPr>
        <w:t>not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write the profile here. Use this as the approved fact filter.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TODAY (confident)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PARTIAL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FUTURE VISION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Company identity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PINITHUB; PinIT Hub live; Digital Asset Intelligence &amp; Protection; Secure · Connect · Control; TheCareerTech if legal block included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Product family naming consistency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Career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2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Problem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Control gap after share; fragmentation; “where is the file?” vs “what happened?”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3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Why existing systems insufficient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Storage/DAM/copyright/provenance each partial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4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Fundamental difference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Asset-centric control layer for enrolled assets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Memory as one UX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Graph + network intel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5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model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Identity (DNA) + custody + owner + activity + evidence ingredients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Full 12-element object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PIN-XXXX, graph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6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Product architecture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 / Business / Exchange / one identity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Portfolio dual-store cleanup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Career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7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Core capabilities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Protect, prove, share, detect, investigate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Intelligence as named pillar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8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Lifecycle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 loop + The intended longer loop as model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Capture/monitor breadth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Full loop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9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Identity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 + cert + user PINIT ID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One asset ID UX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PIN-XXXX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10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Ownership and rights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Certificates; Exchange licences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 rights UX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Contract graph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11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Memory and lineage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Events, campaign versions, logs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Unified memory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Complete derivative lineage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12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Evidence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Reports, certs, logs, investigation packs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Continuous packaging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Auto evidence engine (DAIP)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13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Intelligence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Search, OCR, forensic, access intel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“Understanding”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Network + LEARN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14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Relationships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Org, client, campaign, share, licence (Exchange)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Platforms, publishers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Relationship Graph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15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Built as marketplace on Hub assets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GTM live vs coming soon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Mature royalties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16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Business / agency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Clients, campaigns, versions, handover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Integrations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17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Monitoring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Enrolled + watch surfaces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Connector coverage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IICLME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18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Investigation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Unified pipeline, compare, findings, reports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Named match tiers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19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Network intelligence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Admin org reach (internal)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True graph</w:t>
            </w:r>
          </w:p>
        </w:tc>
      </w:tr>
      <w:tr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20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Strategic differentiation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What happened to the asset? (scoped)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—</w:t>
            </w:r>
          </w:p>
        </w:tc>
        <w:tc>
          <w:tcPr>
            <w:tcW w:type="dxa" w:w="195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Intelligence layer everywhere legitimate</w:t>
            </w:r>
          </w:p>
        </w:tc>
      </w:tr>
    </w:tbl>
    <w:p/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15. Open Questions / Items for Review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Exchange status sentence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for all public docs: live / early access / coming soon? Landing and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exchange/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currently disagree.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Is `Asset.id` the public Pinithub Asset</w:t>
      </w:r>
      <w:r>
        <w:rPr>
          <w:rFonts w:ascii="Calibri" w:hAnsi="Calibri" w:eastAsia="Calibri"/>
          <w:b w:val="0"/>
          <w:i w:val="0"/>
          <w:color w:val="1E293B"/>
          <w:sz w:val="22"/>
        </w:rPr>
        <w:t>, or remain internal while Vault stays user-facing?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PIN-XXXX: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productize or treat as metaphor only?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Portfolio: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confirm Hub Prisma is sole write path in production (Exchange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portfolio_profiles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leftover?).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Company legal name / year / “developed by other team” DNA engine: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how to credit PINIT-DNA vs PINITHUB without two companies.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Takedown: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mention as owner-controlled draft only, or omit until workflow exists?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Network Intelligence: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forbid the phrase in company profile until graph exists?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Career: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one line roadmap vs omit?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How much DNA technical depth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(15 layers, stego, ZK) belongs in a client-facing profile? Recommendation: near-zero.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Production verification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of monitoring crawler, Exchange checkout, and biometric login on live hosts — </w:t>
      </w:r>
      <w:r>
        <w:rPr>
          <w:rFonts w:ascii="Calibri" w:hAnsi="Calibri" w:eastAsia="Calibri"/>
          <w:b/>
          <w:i w:val="0"/>
          <w:color w:val="1E293B"/>
          <w:sz w:val="22"/>
        </w:rPr>
        <w:t>Needs verification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for any “working in production” claim.</w:t>
      </w:r>
    </w:p>
    <w:p>
      <w:pPr>
        <w:pStyle w:val="ListNumber"/>
      </w:pPr>
      <w:r>
        <w:rPr>
          <w:rFonts w:ascii="Calibri" w:hAnsi="Calibri" w:eastAsia="Calibri"/>
          <w:b/>
          <w:i w:val="0"/>
          <w:color w:val="1E293B"/>
          <w:sz w:val="22"/>
        </w:rPr>
        <w:t>Inferred phrase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“The system should remember, not the user” — approve as official principle? </w:t>
      </w:r>
      <w:r>
        <w:rPr>
          <w:rFonts w:ascii="Calibri" w:hAnsi="Calibri" w:eastAsia="Calibri"/>
          <w:b/>
          <w:i w:val="0"/>
          <w:color w:val="1E293B"/>
          <w:sz w:val="22"/>
        </w:rPr>
        <w:t>[inference]</w:t>
      </w:r>
    </w:p>
    <w:p>
      <w:pPr>
        <w:pBdr>
          <w:bottom w:val="single" w:sz="12" w:space="4" w:color="CBD5E1"/>
        </w:pBdr>
      </w:pPr>
    </w:p>
    <w:p>
      <w:pPr>
        <w:spacing w:before="360"/>
        <w:pBdr>
          <w:bottom w:val="single" w:sz="12" w:space="4" w:color="0F766E"/>
        </w:pBdr>
      </w:pPr>
      <w:r>
        <w:rPr>
          <w:rFonts w:ascii="Calibri" w:hAnsi="Calibri" w:eastAsia="Calibri"/>
          <w:b/>
          <w:i w:val="0"/>
          <w:color w:val="1E293B"/>
          <w:sz w:val="32"/>
        </w:rPr>
        <w:t>16. Final Direction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After this review, the Company &amp; Product Profile should communicate:</w:t>
      </w:r>
    </w:p>
    <w:p>
      <w:pPr>
        <w:ind w:left="288"/>
      </w:pPr>
      <w:r>
        <w:rPr>
          <w:rFonts w:ascii="Calibri" w:hAnsi="Calibri" w:eastAsia="Calibri"/>
          <w:b/>
          <w:i/>
          <w:color w:val="1E293B"/>
          <w:sz w:val="22"/>
        </w:rPr>
        <w:t>PINITHUB</w:t>
      </w:r>
      <w:r>
        <w:rPr>
          <w:rFonts w:ascii="Calibri" w:hAnsi="Calibri" w:eastAsia="Calibri"/>
          <w:b w:val="0"/>
          <w:i/>
          <w:color w:val="1E293B"/>
          <w:sz w:val="22"/>
        </w:rPr>
        <w:t xml:space="preserve"> gives important digital assets a control layer: identity (Asset DNA), protection (Hub vault and permissions), memory (activity and provenance for enrolled assets), and action (share control, monitoring of configured surfaces, investigation and evidence).</w:t>
      </w:r>
    </w:p>
    <w:p>
      <w:pPr>
        <w:ind w:left="288"/>
      </w:pPr>
      <w:r>
        <w:rPr>
          <w:rFonts w:ascii="Calibri" w:hAnsi="Calibri" w:eastAsia="Calibri"/>
          <w:b/>
          <w:i/>
          <w:color w:val="1E293B"/>
          <w:sz w:val="22"/>
        </w:rPr>
        <w:t>PinIT Hub</w:t>
      </w:r>
      <w:r>
        <w:rPr>
          <w:rFonts w:ascii="Calibri" w:hAnsi="Calibri" w:eastAsia="Calibri"/>
          <w:b w:val="0"/>
          <w:i/>
          <w:color w:val="1E293B"/>
          <w:sz w:val="22"/>
        </w:rPr>
        <w:t xml:space="preserve"> is what exists today. </w:t>
      </w:r>
      <w:r>
        <w:rPr>
          <w:rFonts w:ascii="Calibri" w:hAnsi="Calibri" w:eastAsia="Calibri"/>
          <w:b/>
          <w:i/>
          <w:color w:val="1E293B"/>
          <w:sz w:val="22"/>
        </w:rPr>
        <w:t>Business</w:t>
      </w:r>
      <w:r>
        <w:rPr>
          <w:rFonts w:ascii="Calibri" w:hAnsi="Calibri" w:eastAsia="Calibri"/>
          <w:b w:val="0"/>
          <w:i/>
          <w:color w:val="1E293B"/>
          <w:sz w:val="22"/>
        </w:rPr>
        <w:t xml:space="preserve"> extends that into client and campaign work. </w:t>
      </w:r>
      <w:r>
        <w:rPr>
          <w:rFonts w:ascii="Calibri" w:hAnsi="Calibri" w:eastAsia="Calibri"/>
          <w:b/>
          <w:i/>
          <w:color w:val="1E293B"/>
          <w:sz w:val="22"/>
        </w:rPr>
        <w:t>Exchange</w:t>
      </w:r>
      <w:r>
        <w:rPr>
          <w:rFonts w:ascii="Calibri" w:hAnsi="Calibri" w:eastAsia="Calibri"/>
          <w:b w:val="0"/>
          <w:i/>
          <w:color w:val="1E293B"/>
          <w:sz w:val="22"/>
        </w:rPr>
        <w:t xml:space="preserve"> is how those same assets can be licensed — optional, identity-linked, not the definition of the company.</w:t>
      </w:r>
    </w:p>
    <w:p>
      <w:pPr>
        <w:ind w:left="288"/>
      </w:pPr>
      <w:r>
        <w:rPr>
          <w:rFonts w:ascii="Calibri" w:hAnsi="Calibri" w:eastAsia="Calibri"/>
          <w:b w:val="0"/>
          <w:i/>
          <w:color w:val="1E293B"/>
          <w:sz w:val="22"/>
        </w:rPr>
        <w:t xml:space="preserve">We are </w:t>
      </w:r>
      <w:r>
        <w:rPr>
          <w:rFonts w:ascii="Calibri" w:hAnsi="Calibri" w:eastAsia="Calibri"/>
          <w:b/>
          <w:i/>
          <w:color w:val="1E293B"/>
          <w:sz w:val="22"/>
        </w:rPr>
        <w:t>not</w:t>
      </w:r>
      <w:r>
        <w:rPr>
          <w:rFonts w:ascii="Calibri" w:hAnsi="Calibri" w:eastAsia="Calibri"/>
          <w:b w:val="0"/>
          <w:i/>
          <w:color w:val="1E293B"/>
          <w:sz w:val="22"/>
        </w:rPr>
        <w:t xml:space="preserve"> another drive. We do </w:t>
      </w:r>
      <w:r>
        <w:rPr>
          <w:rFonts w:ascii="Calibri" w:hAnsi="Calibri" w:eastAsia="Calibri"/>
          <w:b/>
          <w:i/>
          <w:color w:val="1E293B"/>
          <w:sz w:val="22"/>
        </w:rPr>
        <w:t>not</w:t>
      </w:r>
      <w:r>
        <w:rPr>
          <w:rFonts w:ascii="Calibri" w:hAnsi="Calibri" w:eastAsia="Calibri"/>
          <w:b w:val="0"/>
          <w:i/>
          <w:color w:val="1E293B"/>
          <w:sz w:val="22"/>
        </w:rPr>
        <w:t xml:space="preserve"> yet remember every copy on every platform. We </w:t>
      </w:r>
      <w:r>
        <w:rPr>
          <w:rFonts w:ascii="Calibri" w:hAnsi="Calibri" w:eastAsia="Calibri"/>
          <w:b/>
          <w:i/>
          <w:color w:val="1E293B"/>
          <w:sz w:val="22"/>
        </w:rPr>
        <w:t>do</w:t>
      </w:r>
      <w:r>
        <w:rPr>
          <w:rFonts w:ascii="Calibri" w:hAnsi="Calibri" w:eastAsia="Calibri"/>
          <w:b w:val="0"/>
          <w:i/>
          <w:color w:val="1E293B"/>
          <w:sz w:val="22"/>
        </w:rPr>
        <w:t xml:space="preserve"> connect identity, protection, sharing, detection and investigation around the asset itself — and that is the category we are building: </w:t>
      </w:r>
      <w:r>
        <w:rPr>
          <w:rFonts w:ascii="Calibri" w:hAnsi="Calibri" w:eastAsia="Calibri"/>
          <w:b/>
          <w:i/>
          <w:color w:val="1E293B"/>
          <w:sz w:val="22"/>
        </w:rPr>
        <w:t>Digital Asset Intelligence &amp; Protection.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 xml:space="preserve">Only after this analysis is reviewed and approved (especially §15) should the final Company &amp; Product Profile be written — </w:t>
      </w:r>
      <w:r>
        <w:rPr>
          <w:rFonts w:ascii="Calibri" w:hAnsi="Calibri" w:eastAsia="Calibri"/>
          <w:b/>
          <w:i w:val="0"/>
          <w:color w:val="1E293B"/>
          <w:sz w:val="22"/>
        </w:rPr>
        <w:t>same navy/teal design system, different information architecture</w:t>
      </w:r>
      <w:r>
        <w:rPr>
          <w:rFonts w:ascii="Calibri" w:hAnsi="Calibri" w:eastAsia="Calibri"/>
          <w:b w:val="0"/>
          <w:i w:val="0"/>
          <w:color w:val="1E293B"/>
          <w:sz w:val="22"/>
        </w:rPr>
        <w:t>, vision copy from the five parts, claims filtered by this matrix.</w:t>
      </w:r>
    </w:p>
    <w:p>
      <w:pPr>
        <w:pBdr>
          <w:bottom w:val="single" w:sz="12" w:space="4" w:color="CBD5E1"/>
        </w:pBdr>
      </w:pPr>
    </w:p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Appendix A — Primary evidence index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Area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293B" w:val="clear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Pointer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 routes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client/src/router.tsx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 nav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client/src/components/nav/Sidebar.tsx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Brand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client/src/config/brand.config.ts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API mount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src/app.ts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Schema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prisma/schema.prisma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Business API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src/api/routes/business.routes.ts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DNA / vault / share / monitor / forensics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matching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src/api/routes/*.ts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Asset protect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src/services/assets/asset.service.ts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POST /assets/protect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Vault → Asset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src/services/vault/vault.service.ts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 app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exchange/src/lib/exchange-routes.js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Exchange DB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exchange/server/schema/exchange.postgres.sql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Hub↔Exchange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src/api/routes/exchange.routes.ts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Landing claims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pinithub-landing/lib/defaults.ts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DAIP future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docs/DAIP-IICLME-HLD-v2.0.md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Network admin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master-admin/src/admin/pages/NetworkIntelligencePage.tsx</w:t>
            </w:r>
          </w:p>
        </w:tc>
      </w:tr>
      <w:tr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Portfolio SoT</w:t>
            </w:r>
          </w:p>
        </w:tc>
        <w:tc>
          <w:tcPr>
            <w:tcW w:type="dxa" w:w="489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0F2F8" w:val="clear"/>
          </w:tcPr>
          <w:p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prisma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Portfolio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 xml:space="preserve">;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src/services/portfolio/portfolio.service.ts</w:t>
            </w:r>
          </w:p>
        </w:tc>
      </w:tr>
    </w:tbl>
    <w:p/>
    <w:p>
      <w:pPr>
        <w:spacing w:before="240"/>
      </w:pPr>
      <w:r>
        <w:rPr>
          <w:rFonts w:ascii="Calibri" w:hAnsi="Calibri" w:eastAsia="Calibri"/>
          <w:b/>
          <w:i w:val="0"/>
          <w:color w:val="0F766E"/>
          <w:sz w:val="26"/>
        </w:rPr>
        <w:t>Appendix B — Audit classes used in §3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A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Implemented and wired to real models/APIs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B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Implemented but incomplete vs vision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C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In code/docs, not proven working here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D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Planned / HLD</w:t>
      </w:r>
    </w:p>
    <w:p>
      <w:pPr>
        <w:pStyle w:val="ListBullet"/>
      </w:pPr>
      <w:r>
        <w:rPr>
          <w:rFonts w:ascii="Calibri" w:hAnsi="Calibri" w:eastAsia="Calibri"/>
          <w:b/>
          <w:i w:val="0"/>
          <w:color w:val="1E293B"/>
          <w:sz w:val="22"/>
        </w:rPr>
        <w:t>E</w:t>
      </w:r>
      <w:r>
        <w:rPr>
          <w:rFonts w:ascii="Calibri" w:hAnsi="Calibri" w:eastAsia="Calibri"/>
          <w:b w:val="0"/>
          <w:i w:val="0"/>
          <w:color w:val="1E293B"/>
          <w:sz w:val="22"/>
        </w:rPr>
        <w:t xml:space="preserve"> Not present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64748B"/>
        <w:sz w:val="16"/>
      </w:rPr>
      <w:t>PinitHub  ·  Product–Vision Alignment &amp; Gap Analysis  ·  2026  ·  Internal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