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A71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sz w:val="30"/>
          <w:szCs w:val="30"/>
          <w:highlight w:val="none"/>
        </w:rPr>
      </w:pPr>
      <w:r>
        <w:rPr>
          <w:rFonts w:hint="eastAsia" w:ascii="黑体" w:hAnsi="黑体" w:eastAsia="黑体" w:cs="黑体"/>
          <w:sz w:val="15"/>
          <w:szCs w:val="15"/>
          <w:lang w:val="en-US" w:eastAsia="zh-CN"/>
        </w:rPr>
        <w:t>、</w:t>
      </w:r>
      <w:r>
        <w:rPr>
          <w:rFonts w:hint="eastAsia"/>
          <w:b/>
          <w:sz w:val="30"/>
          <w:szCs w:val="30"/>
          <w:highlight w:val="none"/>
        </w:rPr>
        <w:t>北 京 邮 电 大 学</w:t>
      </w:r>
      <w:bookmarkStart w:id="0" w:name="_Toc108584824"/>
    </w:p>
    <w:p w14:paraId="0CA6C689">
      <w:pPr>
        <w:keepNext w:val="0"/>
        <w:keepLines w:val="0"/>
        <w:pageBreakBefore w:val="0"/>
        <w:widowControl w:val="0"/>
        <w:kinsoku/>
        <w:wordWrap/>
        <w:overflowPunct/>
        <w:topLinePunct w:val="0"/>
        <w:autoSpaceDE/>
        <w:autoSpaceDN/>
        <w:bidi w:val="0"/>
        <w:adjustRightInd/>
        <w:snapToGrid/>
        <w:spacing w:line="400" w:lineRule="exact"/>
        <w:ind w:firstLine="600"/>
        <w:jc w:val="center"/>
        <w:textAlignment w:val="auto"/>
        <w:rPr>
          <w:rFonts w:hint="eastAsia"/>
          <w:b/>
          <w:sz w:val="30"/>
          <w:szCs w:val="30"/>
          <w:highlight w:val="none"/>
        </w:rPr>
      </w:pPr>
      <w:r>
        <w:rPr>
          <w:rFonts w:hint="eastAsia"/>
          <w:b/>
          <w:sz w:val="30"/>
          <w:szCs w:val="30"/>
          <w:highlight w:val="none"/>
        </w:rPr>
        <w:t>本科毕业设计（论文）中期</w:t>
      </w:r>
      <w:bookmarkEnd w:id="0"/>
      <w:r>
        <w:rPr>
          <w:rFonts w:hint="eastAsia"/>
          <w:b/>
          <w:sz w:val="30"/>
          <w:szCs w:val="30"/>
          <w:highlight w:val="none"/>
        </w:rPr>
        <w:t>进展情况检查表</w:t>
      </w:r>
    </w:p>
    <w:tbl>
      <w:tblPr>
        <w:tblStyle w:val="3"/>
        <w:tblW w:w="0" w:type="auto"/>
        <w:tblInd w:w="23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455"/>
        <w:gridCol w:w="572"/>
        <w:gridCol w:w="317"/>
        <w:gridCol w:w="297"/>
        <w:gridCol w:w="266"/>
        <w:gridCol w:w="951"/>
        <w:gridCol w:w="1709"/>
        <w:gridCol w:w="597"/>
        <w:gridCol w:w="597"/>
        <w:gridCol w:w="2523"/>
      </w:tblGrid>
      <w:tr w14:paraId="2B6668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0" w:type="auto"/>
            <w:gridSpan w:val="2"/>
            <w:noWrap w:val="0"/>
            <w:vAlign w:val="center"/>
          </w:tcPr>
          <w:p w14:paraId="77ED1603">
            <w:pPr>
              <w:jc w:val="center"/>
              <w:rPr>
                <w:highlight w:val="none"/>
              </w:rPr>
            </w:pPr>
            <w:r>
              <w:rPr>
                <w:rFonts w:hint="eastAsia"/>
                <w:highlight w:val="none"/>
              </w:rPr>
              <w:t>学院</w:t>
            </w:r>
          </w:p>
        </w:tc>
        <w:tc>
          <w:tcPr>
            <w:tcW w:w="0" w:type="auto"/>
            <w:gridSpan w:val="4"/>
            <w:noWrap w:val="0"/>
            <w:vAlign w:val="center"/>
          </w:tcPr>
          <w:p w14:paraId="5B24C90C">
            <w:pPr>
              <w:ind w:left="17"/>
              <w:jc w:val="center"/>
              <w:rPr>
                <w:rFonts w:hint="default" w:eastAsia="宋体"/>
                <w:highlight w:val="none"/>
                <w:lang w:val="en-US" w:eastAsia="zh-CN"/>
              </w:rPr>
            </w:pPr>
            <w:r>
              <w:rPr>
                <w:rFonts w:hint="eastAsia"/>
                <w:highlight w:val="none"/>
                <w:lang w:val="en-US" w:eastAsia="zh-CN"/>
              </w:rPr>
              <w:t>未来学院</w:t>
            </w:r>
          </w:p>
        </w:tc>
        <w:tc>
          <w:tcPr>
            <w:tcW w:w="0" w:type="auto"/>
            <w:noWrap w:val="0"/>
            <w:vAlign w:val="center"/>
          </w:tcPr>
          <w:p w14:paraId="76FBE6FC">
            <w:pPr>
              <w:jc w:val="center"/>
              <w:rPr>
                <w:rFonts w:hint="eastAsia"/>
                <w:highlight w:val="none"/>
              </w:rPr>
            </w:pPr>
            <w:r>
              <w:rPr>
                <w:rFonts w:hint="eastAsia"/>
                <w:highlight w:val="none"/>
              </w:rPr>
              <w:t>专业</w:t>
            </w:r>
          </w:p>
        </w:tc>
        <w:tc>
          <w:tcPr>
            <w:tcW w:w="2747" w:type="dxa"/>
            <w:gridSpan w:val="3"/>
            <w:noWrap w:val="0"/>
            <w:vAlign w:val="center"/>
          </w:tcPr>
          <w:p w14:paraId="2EA62052">
            <w:pPr>
              <w:jc w:val="center"/>
              <w:rPr>
                <w:rFonts w:hint="default" w:eastAsia="宋体"/>
                <w:highlight w:val="none"/>
                <w:lang w:val="en-US" w:eastAsia="zh-CN"/>
              </w:rPr>
            </w:pPr>
            <w:r>
              <w:rPr>
                <w:rFonts w:hint="eastAsia"/>
                <w:highlight w:val="none"/>
                <w:lang w:val="en-US" w:eastAsia="zh-CN"/>
              </w:rPr>
              <w:t>计算机科学与技术</w:t>
            </w:r>
          </w:p>
        </w:tc>
      </w:tr>
      <w:tr w14:paraId="07EC4F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0" w:type="auto"/>
            <w:gridSpan w:val="2"/>
            <w:noWrap w:val="0"/>
            <w:vAlign w:val="center"/>
          </w:tcPr>
          <w:p w14:paraId="62735596">
            <w:pPr>
              <w:spacing w:line="360" w:lineRule="auto"/>
              <w:jc w:val="center"/>
              <w:rPr>
                <w:highlight w:val="none"/>
              </w:rPr>
            </w:pPr>
            <w:r>
              <w:rPr>
                <w:rFonts w:hint="eastAsia"/>
                <w:highlight w:val="none"/>
              </w:rPr>
              <w:t>学生姓名</w:t>
            </w:r>
          </w:p>
        </w:tc>
        <w:tc>
          <w:tcPr>
            <w:tcW w:w="0" w:type="auto"/>
            <w:gridSpan w:val="3"/>
            <w:noWrap w:val="0"/>
            <w:vAlign w:val="center"/>
          </w:tcPr>
          <w:p w14:paraId="1FE18B61">
            <w:pPr>
              <w:spacing w:line="360" w:lineRule="auto"/>
              <w:jc w:val="center"/>
              <w:rPr>
                <w:rFonts w:hint="default" w:eastAsia="宋体"/>
                <w:highlight w:val="none"/>
                <w:lang w:val="en-US" w:eastAsia="zh-CN"/>
              </w:rPr>
            </w:pPr>
            <w:r>
              <w:rPr>
                <w:rFonts w:hint="eastAsia"/>
                <w:highlight w:val="none"/>
                <w:lang w:val="en-US" w:eastAsia="zh-CN"/>
              </w:rPr>
              <w:t>王镝涵</w:t>
            </w:r>
          </w:p>
        </w:tc>
        <w:tc>
          <w:tcPr>
            <w:tcW w:w="0" w:type="auto"/>
            <w:noWrap w:val="0"/>
            <w:vAlign w:val="center"/>
          </w:tcPr>
          <w:p w14:paraId="53959779">
            <w:pPr>
              <w:spacing w:line="360" w:lineRule="auto"/>
              <w:jc w:val="center"/>
              <w:rPr>
                <w:highlight w:val="none"/>
              </w:rPr>
            </w:pPr>
            <w:r>
              <w:rPr>
                <w:rFonts w:hint="eastAsia"/>
                <w:highlight w:val="none"/>
              </w:rPr>
              <w:t>学号</w:t>
            </w:r>
          </w:p>
        </w:tc>
        <w:tc>
          <w:tcPr>
            <w:tcW w:w="0" w:type="auto"/>
            <w:noWrap w:val="0"/>
            <w:vAlign w:val="center"/>
          </w:tcPr>
          <w:p w14:paraId="1CC59C50">
            <w:pPr>
              <w:spacing w:line="360" w:lineRule="auto"/>
              <w:ind w:left="30"/>
              <w:jc w:val="center"/>
              <w:rPr>
                <w:rFonts w:hint="default" w:eastAsia="宋体"/>
                <w:highlight w:val="none"/>
                <w:lang w:val="en-US" w:eastAsia="zh-CN"/>
              </w:rPr>
            </w:pPr>
            <w:r>
              <w:rPr>
                <w:rFonts w:hint="eastAsia"/>
                <w:highlight w:val="none"/>
                <w:lang w:val="en-US" w:eastAsia="zh-CN"/>
              </w:rPr>
              <w:t>2022210075</w:t>
            </w:r>
          </w:p>
        </w:tc>
        <w:tc>
          <w:tcPr>
            <w:tcW w:w="0" w:type="auto"/>
            <w:gridSpan w:val="2"/>
            <w:noWrap w:val="0"/>
            <w:vAlign w:val="center"/>
          </w:tcPr>
          <w:p w14:paraId="1601EAF6">
            <w:pPr>
              <w:spacing w:line="360" w:lineRule="auto"/>
              <w:jc w:val="center"/>
              <w:rPr>
                <w:highlight w:val="none"/>
              </w:rPr>
            </w:pPr>
            <w:r>
              <w:rPr>
                <w:rFonts w:hint="eastAsia"/>
                <w:highlight w:val="none"/>
              </w:rPr>
              <w:t>班级</w:t>
            </w:r>
          </w:p>
        </w:tc>
        <w:tc>
          <w:tcPr>
            <w:tcW w:w="1550" w:type="dxa"/>
            <w:noWrap w:val="0"/>
            <w:vAlign w:val="center"/>
          </w:tcPr>
          <w:p w14:paraId="72CD47F5">
            <w:pPr>
              <w:spacing w:line="360" w:lineRule="auto"/>
              <w:jc w:val="center"/>
              <w:rPr>
                <w:rFonts w:hint="default" w:eastAsia="宋体"/>
                <w:highlight w:val="none"/>
                <w:lang w:val="en-US" w:eastAsia="zh-CN"/>
              </w:rPr>
            </w:pPr>
            <w:r>
              <w:rPr>
                <w:rFonts w:hint="eastAsia"/>
                <w:highlight w:val="none"/>
                <w:lang w:val="en-US" w:eastAsia="zh-CN"/>
              </w:rPr>
              <w:t>2022217804</w:t>
            </w:r>
          </w:p>
        </w:tc>
      </w:tr>
      <w:tr w14:paraId="1115DB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0" w:type="auto"/>
            <w:gridSpan w:val="2"/>
            <w:noWrap w:val="0"/>
            <w:vAlign w:val="center"/>
          </w:tcPr>
          <w:p w14:paraId="21489E03">
            <w:pPr>
              <w:spacing w:line="360" w:lineRule="auto"/>
              <w:jc w:val="center"/>
              <w:rPr>
                <w:highlight w:val="none"/>
              </w:rPr>
            </w:pPr>
            <w:r>
              <w:rPr>
                <w:rFonts w:hint="eastAsia"/>
                <w:highlight w:val="none"/>
              </w:rPr>
              <w:t>指导教师姓名</w:t>
            </w:r>
          </w:p>
        </w:tc>
        <w:tc>
          <w:tcPr>
            <w:tcW w:w="0" w:type="auto"/>
            <w:gridSpan w:val="3"/>
            <w:noWrap w:val="0"/>
            <w:vAlign w:val="center"/>
          </w:tcPr>
          <w:p w14:paraId="4DAA1665">
            <w:pPr>
              <w:spacing w:line="360" w:lineRule="auto"/>
              <w:jc w:val="center"/>
              <w:rPr>
                <w:rFonts w:hint="default" w:eastAsia="宋体"/>
                <w:highlight w:val="none"/>
                <w:lang w:val="en-US" w:eastAsia="zh-CN"/>
              </w:rPr>
            </w:pPr>
            <w:r>
              <w:rPr>
                <w:rFonts w:hint="eastAsia"/>
                <w:highlight w:val="none"/>
                <w:lang w:val="en-US" w:eastAsia="zh-CN"/>
              </w:rPr>
              <w:t>周安福</w:t>
            </w:r>
          </w:p>
        </w:tc>
        <w:tc>
          <w:tcPr>
            <w:tcW w:w="0" w:type="auto"/>
            <w:noWrap w:val="0"/>
            <w:vAlign w:val="center"/>
          </w:tcPr>
          <w:p w14:paraId="1D9B62BC">
            <w:pPr>
              <w:spacing w:line="360" w:lineRule="auto"/>
              <w:jc w:val="center"/>
              <w:rPr>
                <w:highlight w:val="none"/>
              </w:rPr>
            </w:pPr>
            <w:r>
              <w:rPr>
                <w:rFonts w:hint="eastAsia"/>
                <w:highlight w:val="none"/>
              </w:rPr>
              <w:t>所在单位</w:t>
            </w:r>
          </w:p>
        </w:tc>
        <w:tc>
          <w:tcPr>
            <w:tcW w:w="0" w:type="auto"/>
            <w:noWrap w:val="0"/>
            <w:vAlign w:val="center"/>
          </w:tcPr>
          <w:p w14:paraId="6E5A3C16">
            <w:pPr>
              <w:rPr>
                <w:rFonts w:hint="default" w:eastAsia="宋体"/>
                <w:sz w:val="24"/>
                <w:highlight w:val="none"/>
                <w:lang w:val="en-US" w:eastAsia="zh-CN"/>
              </w:rPr>
            </w:pPr>
            <w:r>
              <w:rPr>
                <w:rFonts w:hint="eastAsia"/>
                <w:sz w:val="24"/>
                <w:highlight w:val="none"/>
                <w:lang w:val="en-US" w:eastAsia="zh-CN"/>
              </w:rPr>
              <w:t>计算机学院</w:t>
            </w:r>
          </w:p>
        </w:tc>
        <w:tc>
          <w:tcPr>
            <w:tcW w:w="0" w:type="auto"/>
            <w:gridSpan w:val="2"/>
            <w:noWrap w:val="0"/>
            <w:vAlign w:val="center"/>
          </w:tcPr>
          <w:p w14:paraId="083FF322">
            <w:pPr>
              <w:ind w:firstLine="420" w:firstLineChars="200"/>
              <w:rPr>
                <w:sz w:val="24"/>
                <w:highlight w:val="none"/>
              </w:rPr>
            </w:pPr>
            <w:r>
              <w:rPr>
                <w:rFonts w:hint="eastAsia"/>
                <w:highlight w:val="none"/>
              </w:rPr>
              <w:t>职称</w:t>
            </w:r>
          </w:p>
        </w:tc>
        <w:tc>
          <w:tcPr>
            <w:tcW w:w="1550" w:type="dxa"/>
            <w:noWrap w:val="0"/>
            <w:vAlign w:val="center"/>
          </w:tcPr>
          <w:p w14:paraId="69840957">
            <w:pPr>
              <w:rPr>
                <w:rFonts w:hint="eastAsia" w:eastAsia="宋体"/>
                <w:sz w:val="24"/>
                <w:highlight w:val="none"/>
                <w:lang w:val="en-US" w:eastAsia="zh-CN"/>
              </w:rPr>
            </w:pPr>
            <w:r>
              <w:rPr>
                <w:rFonts w:hint="eastAsia"/>
                <w:sz w:val="24"/>
                <w:highlight w:val="none"/>
                <w:lang w:val="en-US" w:eastAsia="zh-CN"/>
              </w:rPr>
              <w:t>教授</w:t>
            </w:r>
          </w:p>
        </w:tc>
      </w:tr>
      <w:tr w14:paraId="7ACF26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25" w:hRule="atLeast"/>
        </w:trPr>
        <w:tc>
          <w:tcPr>
            <w:tcW w:w="0" w:type="auto"/>
            <w:gridSpan w:val="2"/>
            <w:vMerge w:val="restart"/>
            <w:noWrap w:val="0"/>
            <w:vAlign w:val="center"/>
          </w:tcPr>
          <w:p w14:paraId="0264EFF1">
            <w:pPr>
              <w:jc w:val="center"/>
              <w:rPr>
                <w:bCs/>
                <w:szCs w:val="21"/>
                <w:highlight w:val="none"/>
              </w:rPr>
            </w:pPr>
            <w:r>
              <w:rPr>
                <w:rFonts w:hint="eastAsia"/>
                <w:bCs/>
                <w:szCs w:val="21"/>
                <w:highlight w:val="none"/>
              </w:rPr>
              <w:t>设计（论文）题目</w:t>
            </w:r>
          </w:p>
        </w:tc>
        <w:tc>
          <w:tcPr>
            <w:tcW w:w="6887" w:type="dxa"/>
            <w:gridSpan w:val="8"/>
            <w:noWrap w:val="0"/>
            <w:vAlign w:val="center"/>
          </w:tcPr>
          <w:p w14:paraId="58CEE0EE">
            <w:pPr>
              <w:spacing w:line="360" w:lineRule="auto"/>
              <w:ind w:left="30"/>
              <w:rPr>
                <w:sz w:val="18"/>
                <w:szCs w:val="18"/>
                <w:highlight w:val="none"/>
              </w:rPr>
            </w:pPr>
            <w:r>
              <w:rPr>
                <w:rFonts w:hint="eastAsia"/>
                <w:sz w:val="18"/>
                <w:szCs w:val="18"/>
                <w:highlight w:val="none"/>
              </w:rPr>
              <w:t>（中文）基于毫米波雷达的</w:t>
            </w:r>
            <w:r>
              <w:rPr>
                <w:rFonts w:hint="eastAsia"/>
                <w:sz w:val="18"/>
                <w:szCs w:val="18"/>
                <w:highlight w:val="none"/>
                <w:lang w:val="en-US" w:eastAsia="zh-CN"/>
              </w:rPr>
              <w:t>人体</w:t>
            </w:r>
            <w:r>
              <w:rPr>
                <w:rFonts w:hint="eastAsia"/>
                <w:sz w:val="18"/>
                <w:szCs w:val="18"/>
                <w:highlight w:val="none"/>
              </w:rPr>
              <w:t>生理指标实时提取与抗干扰系统设计</w:t>
            </w:r>
          </w:p>
        </w:tc>
      </w:tr>
      <w:tr w14:paraId="3FA661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25" w:hRule="atLeast"/>
        </w:trPr>
        <w:tc>
          <w:tcPr>
            <w:tcW w:w="0" w:type="auto"/>
            <w:gridSpan w:val="2"/>
            <w:vMerge w:val="continue"/>
            <w:noWrap w:val="0"/>
            <w:vAlign w:val="center"/>
          </w:tcPr>
          <w:p w14:paraId="40AF192F">
            <w:pPr>
              <w:jc w:val="center"/>
              <w:rPr>
                <w:bCs/>
                <w:szCs w:val="21"/>
                <w:highlight w:val="none"/>
              </w:rPr>
            </w:pPr>
          </w:p>
        </w:tc>
        <w:tc>
          <w:tcPr>
            <w:tcW w:w="6887" w:type="dxa"/>
            <w:gridSpan w:val="8"/>
            <w:noWrap w:val="0"/>
            <w:vAlign w:val="center"/>
          </w:tcPr>
          <w:p w14:paraId="678BA31C">
            <w:pPr>
              <w:spacing w:line="360" w:lineRule="auto"/>
              <w:ind w:left="30"/>
              <w:rPr>
                <w:sz w:val="18"/>
                <w:szCs w:val="18"/>
                <w:highlight w:val="none"/>
              </w:rPr>
            </w:pPr>
            <w:r>
              <w:rPr>
                <w:rFonts w:hint="eastAsia"/>
                <w:sz w:val="18"/>
                <w:szCs w:val="18"/>
                <w:highlight w:val="none"/>
              </w:rPr>
              <w:t>（英文）Design of a Real-Time Extraction and Anti-Interference System for Human Physiological Indicators Based on Millimeter-Wave Radar</w:t>
            </w:r>
          </w:p>
        </w:tc>
      </w:tr>
      <w:tr w14:paraId="1A5759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991" w:hRule="atLeast"/>
        </w:trPr>
        <w:tc>
          <w:tcPr>
            <w:tcW w:w="0" w:type="auto"/>
            <w:vMerge w:val="restart"/>
            <w:tcBorders>
              <w:right w:val="single" w:color="auto" w:sz="4" w:space="0"/>
            </w:tcBorders>
            <w:noWrap w:val="0"/>
            <w:vAlign w:val="center"/>
          </w:tcPr>
          <w:p w14:paraId="57992016">
            <w:pPr>
              <w:jc w:val="center"/>
              <w:rPr>
                <w:bCs/>
                <w:sz w:val="24"/>
                <w:highlight w:val="none"/>
              </w:rPr>
            </w:pPr>
            <w:r>
              <w:rPr>
                <w:rFonts w:hint="eastAsia"/>
                <w:bCs/>
                <w:sz w:val="24"/>
                <w:highlight w:val="none"/>
              </w:rPr>
              <w:t>目前已完成任务</w:t>
            </w:r>
          </w:p>
        </w:tc>
        <w:tc>
          <w:tcPr>
            <w:tcW w:w="7404" w:type="dxa"/>
            <w:gridSpan w:val="9"/>
            <w:tcBorders>
              <w:left w:val="single" w:color="auto" w:sz="4" w:space="0"/>
            </w:tcBorders>
            <w:noWrap w:val="0"/>
            <w:vAlign w:val="top"/>
          </w:tcPr>
          <w:p w14:paraId="1DEF67EB">
            <w:pPr>
              <w:rPr>
                <w:rFonts w:hint="eastAsia" w:ascii="宋体" w:hAnsi="宋体"/>
                <w:bCs/>
                <w:sz w:val="18"/>
                <w:szCs w:val="18"/>
                <w:highlight w:val="none"/>
                <w:lang w:eastAsia="zh-CN"/>
              </w:rPr>
            </w:pPr>
            <w:r>
              <w:rPr>
                <w:rFonts w:hint="eastAsia" w:ascii="宋体" w:hAnsi="宋体"/>
                <w:bCs/>
                <w:szCs w:val="21"/>
                <w:highlight w:val="none"/>
              </w:rPr>
              <w:t>主要内容</w:t>
            </w:r>
            <w:r>
              <w:rPr>
                <w:rFonts w:hint="eastAsia" w:ascii="宋体" w:hAnsi="宋体"/>
                <w:bCs/>
                <w:szCs w:val="21"/>
                <w:highlight w:val="none"/>
                <w:lang w:eastAsia="zh-CN"/>
              </w:rPr>
              <w:t>：</w:t>
            </w:r>
            <w:r>
              <w:rPr>
                <w:rFonts w:hint="eastAsia" w:ascii="宋体" w:hAnsi="宋体"/>
                <w:bCs/>
                <w:sz w:val="18"/>
                <w:szCs w:val="18"/>
                <w:highlight w:val="none"/>
              </w:rPr>
              <w:t xml:space="preserve"> 毕业设计（论文）进展情况，字数一般不少于1000字</w:t>
            </w:r>
            <w:r>
              <w:rPr>
                <w:rFonts w:hint="eastAsia" w:ascii="宋体" w:hAnsi="宋体"/>
                <w:bCs/>
                <w:sz w:val="18"/>
                <w:szCs w:val="18"/>
                <w:highlight w:val="none"/>
                <w:lang w:eastAsia="zh-CN"/>
              </w:rPr>
              <w:t>。</w:t>
            </w:r>
          </w:p>
          <w:p w14:paraId="6967735E">
            <w:pPr>
              <w:rPr>
                <w:rFonts w:hint="eastAsia" w:ascii="宋体" w:hAnsi="宋体"/>
                <w:bCs/>
                <w:sz w:val="18"/>
                <w:szCs w:val="18"/>
                <w:highlight w:val="none"/>
                <w:lang w:eastAsia="zh-CN"/>
              </w:rPr>
            </w:pPr>
          </w:p>
          <w:p w14:paraId="15413EE2">
            <w:pPr>
              <w:numPr>
                <w:ilvl w:val="0"/>
                <w:numId w:val="1"/>
              </w:numPr>
              <w:rPr>
                <w:rFonts w:hint="default" w:ascii="宋体" w:hAnsi="宋体"/>
                <w:bCs/>
                <w:szCs w:val="21"/>
                <w:highlight w:val="none"/>
                <w:lang w:val="en-US" w:eastAsia="zh-CN"/>
              </w:rPr>
            </w:pPr>
            <w:r>
              <w:rPr>
                <w:rFonts w:hint="eastAsia" w:ascii="宋体" w:hAnsi="宋体"/>
                <w:bCs/>
                <w:szCs w:val="21"/>
                <w:highlight w:val="none"/>
                <w:lang w:val="en-US" w:eastAsia="zh-CN"/>
              </w:rPr>
              <w:t>引言</w:t>
            </w:r>
          </w:p>
          <w:p w14:paraId="7AD594DA">
            <w:pPr>
              <w:numPr>
                <w:ilvl w:val="0"/>
                <w:numId w:val="0"/>
              </w:numPr>
              <w:ind w:firstLine="420"/>
              <w:rPr>
                <w:rFonts w:hint="eastAsia" w:ascii="宋体" w:hAnsi="宋体" w:eastAsia="宋体"/>
                <w:bCs/>
                <w:szCs w:val="21"/>
                <w:highlight w:val="none"/>
                <w:lang w:val="en-US" w:eastAsia="zh-CN"/>
              </w:rPr>
            </w:pPr>
            <w:r>
              <w:rPr>
                <w:rFonts w:hint="eastAsia" w:ascii="宋体" w:hAnsi="宋体"/>
                <w:bCs/>
                <w:szCs w:val="21"/>
                <w:highlight w:val="none"/>
                <w:lang w:val="en-US" w:eastAsia="zh-CN"/>
              </w:rPr>
              <w:t>本项目旨在使用毫米波雷达设计一套非接触式的人体生理指标实时提取与抗干扰系统。系统通过利用</w:t>
            </w:r>
            <w:r>
              <w:rPr>
                <w:rFonts w:hint="eastAsia" w:ascii="宋体" w:hAnsi="宋体"/>
                <w:bCs/>
                <w:szCs w:val="21"/>
                <w:highlight w:val="none"/>
              </w:rPr>
              <w:t>毫米波</w:t>
            </w:r>
            <w:r>
              <w:rPr>
                <w:rFonts w:hint="eastAsia" w:ascii="宋体" w:hAnsi="宋体"/>
                <w:bCs/>
                <w:szCs w:val="21"/>
                <w:highlight w:val="none"/>
                <w:lang w:val="en-US" w:eastAsia="zh-CN"/>
              </w:rPr>
              <w:t>既能测距又对微动敏感的特点，</w:t>
            </w:r>
            <w:r>
              <w:rPr>
                <w:rFonts w:hint="eastAsia" w:ascii="宋体" w:hAnsi="宋体"/>
                <w:bCs/>
                <w:szCs w:val="21"/>
                <w:highlight w:val="none"/>
              </w:rPr>
              <w:t>实现</w:t>
            </w:r>
            <w:r>
              <w:rPr>
                <w:rFonts w:hint="eastAsia" w:ascii="宋体" w:hAnsi="宋体"/>
                <w:bCs/>
                <w:szCs w:val="21"/>
                <w:highlight w:val="none"/>
                <w:lang w:val="en-US" w:eastAsia="zh-CN"/>
              </w:rPr>
              <w:t>大幅度呼吸机械运动与</w:t>
            </w:r>
            <w:r>
              <w:rPr>
                <w:rFonts w:hint="eastAsia" w:ascii="宋体" w:hAnsi="宋体"/>
                <w:bCs/>
                <w:szCs w:val="21"/>
                <w:highlight w:val="none"/>
              </w:rPr>
              <w:t>亚毫米级别的心脏机械运动捕捉</w:t>
            </w:r>
            <w:r>
              <w:rPr>
                <w:rFonts w:hint="eastAsia" w:ascii="宋体" w:hAnsi="宋体"/>
                <w:bCs/>
                <w:szCs w:val="21"/>
                <w:highlight w:val="none"/>
                <w:lang w:eastAsia="zh-CN"/>
              </w:rPr>
              <w:t>，</w:t>
            </w:r>
            <w:r>
              <w:rPr>
                <w:rFonts w:hint="eastAsia" w:ascii="宋体" w:hAnsi="宋体"/>
                <w:bCs/>
                <w:szCs w:val="21"/>
                <w:highlight w:val="none"/>
                <w:lang w:val="en-US" w:eastAsia="zh-CN"/>
              </w:rPr>
              <w:t>实现心脏运动加速度信号心震图（SCG）与呼吸信号的提取与分离。此外，在前述的信号提取基础上，项目也搭载早搏检测算法，实现部分心律失常的快筛</w:t>
            </w:r>
            <w:r>
              <w:rPr>
                <w:rFonts w:hint="eastAsia" w:ascii="宋体" w:hAnsi="宋体"/>
                <w:bCs/>
                <w:szCs w:val="21"/>
                <w:highlight w:val="none"/>
                <w:lang w:eastAsia="zh-CN"/>
              </w:rPr>
              <w:t>。</w:t>
            </w:r>
          </w:p>
          <w:p w14:paraId="735FA9D5">
            <w:pPr>
              <w:ind w:firstLine="420"/>
              <w:rPr>
                <w:rFonts w:hint="eastAsia" w:ascii="宋体" w:hAnsi="宋体"/>
                <w:bCs/>
                <w:szCs w:val="21"/>
                <w:highlight w:val="none"/>
                <w:lang w:val="en-US" w:eastAsia="zh-CN"/>
              </w:rPr>
            </w:pPr>
            <w:r>
              <w:rPr>
                <w:rFonts w:hint="eastAsia" w:ascii="宋体" w:hAnsi="宋体"/>
                <w:bCs/>
                <w:szCs w:val="21"/>
                <w:highlight w:val="none"/>
                <w:lang w:val="en-US" w:eastAsia="zh-CN"/>
              </w:rPr>
              <w:t>与传统ECG或可穿戴设备相比，本项目最大的创新在于"非接触+长期连续”。用户无需佩戴任何设备，监测过程零干扰，能够实现无感健康监测。</w:t>
            </w:r>
          </w:p>
          <w:p w14:paraId="7E0A1715">
            <w:pPr>
              <w:ind w:firstLine="420"/>
              <w:rPr>
                <w:rFonts w:hint="eastAsia" w:ascii="宋体" w:hAnsi="宋体"/>
                <w:bCs/>
                <w:szCs w:val="21"/>
                <w:highlight w:val="none"/>
                <w:lang w:val="en-US" w:eastAsia="zh-CN"/>
              </w:rPr>
            </w:pPr>
          </w:p>
          <w:p w14:paraId="33BCCAFB">
            <w:pPr>
              <w:numPr>
                <w:ilvl w:val="0"/>
                <w:numId w:val="1"/>
              </w:numPr>
              <w:ind w:left="0" w:leftChars="0" w:firstLine="0" w:firstLineChars="0"/>
              <w:rPr>
                <w:rFonts w:hint="eastAsia" w:ascii="宋体" w:hAnsi="宋体"/>
                <w:bCs/>
                <w:szCs w:val="21"/>
                <w:highlight w:val="none"/>
                <w:lang w:val="en-US" w:eastAsia="zh-CN"/>
              </w:rPr>
            </w:pPr>
            <w:r>
              <w:rPr>
                <w:rFonts w:hint="eastAsia" w:ascii="宋体" w:hAnsi="宋体"/>
                <w:bCs/>
                <w:szCs w:val="21"/>
                <w:highlight w:val="none"/>
                <w:lang w:val="en-US" w:eastAsia="zh-CN"/>
              </w:rPr>
              <w:t>毫米波雷达感知技术解析与核心算法</w:t>
            </w:r>
          </w:p>
          <w:p w14:paraId="58F4B034">
            <w:pPr>
              <w:numPr>
                <w:ilvl w:val="0"/>
                <w:numId w:val="2"/>
              </w:numPr>
              <w:ind w:left="0" w:leftChars="0" w:firstLine="0" w:firstLineChars="0"/>
              <w:rPr>
                <w:rFonts w:hint="default" w:ascii="宋体" w:hAnsi="宋体"/>
                <w:bCs/>
                <w:szCs w:val="21"/>
                <w:highlight w:val="none"/>
                <w:lang w:val="en-US" w:eastAsia="zh-CN"/>
              </w:rPr>
            </w:pPr>
            <w:r>
              <w:rPr>
                <w:rFonts w:hint="eastAsia" w:ascii="宋体" w:hAnsi="宋体"/>
                <w:bCs/>
                <w:szCs w:val="21"/>
                <w:highlight w:val="none"/>
                <w:lang w:val="en-US" w:eastAsia="zh-CN"/>
              </w:rPr>
              <w:t>毫米波SCG与呼吸信号提取</w:t>
            </w:r>
          </w:p>
          <w:p w14:paraId="4C278930">
            <w:pPr>
              <w:numPr>
                <w:ilvl w:val="0"/>
                <w:numId w:val="0"/>
              </w:numPr>
              <w:jc w:val="center"/>
            </w:pPr>
            <w:r>
              <w:drawing>
                <wp:inline distT="0" distB="0" distL="114300" distR="114300">
                  <wp:extent cx="1441450" cy="1807210"/>
                  <wp:effectExtent l="0" t="0" r="6350" b="25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1441450" cy="1807210"/>
                          </a:xfrm>
                          <a:prstGeom prst="rect">
                            <a:avLst/>
                          </a:prstGeom>
                          <a:noFill/>
                          <a:ln>
                            <a:noFill/>
                          </a:ln>
                        </pic:spPr>
                      </pic:pic>
                    </a:graphicData>
                  </a:graphic>
                </wp:inline>
              </w:drawing>
            </w:r>
          </w:p>
          <w:p w14:paraId="46725530">
            <w:pPr>
              <w:pStyle w:val="2"/>
              <w:numPr>
                <w:ilvl w:val="0"/>
                <w:numId w:val="0"/>
              </w:numPr>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系统示意图</w:t>
            </w:r>
          </w:p>
          <w:p w14:paraId="6DD78BC4">
            <w:pPr>
              <w:ind w:firstLine="420" w:firstLineChars="200"/>
              <w:rPr>
                <w:rFonts w:hint="eastAsia" w:ascii="宋体" w:hAnsi="宋体"/>
                <w:bCs/>
                <w:szCs w:val="21"/>
                <w:highlight w:val="none"/>
                <w:lang w:val="en-US" w:eastAsia="zh-CN"/>
              </w:rPr>
            </w:pPr>
            <w:r>
              <w:rPr>
                <w:rFonts w:hint="eastAsia" w:ascii="宋体" w:hAnsi="宋体"/>
                <w:bCs/>
                <w:szCs w:val="21"/>
                <w:highlight w:val="none"/>
                <w:lang w:val="en-US" w:eastAsia="zh-CN"/>
              </w:rPr>
              <w:t>图1展示了毫米波雷达监测呼吸心跳信号的硬件层面示意图。本项目使用FMCW</w:t>
            </w:r>
            <w:r>
              <w:rPr>
                <w:rFonts w:hint="eastAsia" w:ascii="宋体" w:hAnsi="宋体"/>
                <w:bCs/>
                <w:szCs w:val="21"/>
                <w:highlight w:val="none"/>
              </w:rPr>
              <w:t>毫米波雷达</w:t>
            </w:r>
            <w:r>
              <w:rPr>
                <w:rFonts w:hint="eastAsia" w:ascii="宋体" w:hAnsi="宋体"/>
                <w:bCs/>
                <w:szCs w:val="21"/>
                <w:highlight w:val="none"/>
                <w:lang w:eastAsia="zh-CN"/>
              </w:rPr>
              <w:t>。</w:t>
            </w:r>
            <w:r>
              <w:rPr>
                <w:rFonts w:hint="eastAsia" w:ascii="宋体" w:hAnsi="宋体"/>
                <w:bCs/>
                <w:szCs w:val="21"/>
                <w:highlight w:val="none"/>
                <w:lang w:val="en-US" w:eastAsia="zh-CN"/>
              </w:rPr>
              <w:t>FMCW毫米波雷达通过发射天线（Tx）发射频率线性扫频的连续毫米波，利用发射波与反射波的频率差与相位差实现距离和运动的检测，以实现呼吸和心率信号的提取，核心原理如下：</w:t>
            </w:r>
          </w:p>
          <w:p w14:paraId="7F0EBA6D">
            <w:pPr>
              <w:rPr>
                <w:rFonts w:hint="eastAsia" w:ascii="宋体" w:hAnsi="宋体"/>
                <w:bCs/>
                <w:szCs w:val="21"/>
                <w:highlight w:val="none"/>
                <w:lang w:val="en-US" w:eastAsia="zh-CN"/>
              </w:rPr>
            </w:pPr>
          </w:p>
          <w:p w14:paraId="11FB4694">
            <w:pPr>
              <w:numPr>
                <w:ilvl w:val="0"/>
                <w:numId w:val="3"/>
              </w:numPr>
              <w:rPr>
                <w:rFonts w:hint="default" w:ascii="宋体" w:hAnsi="宋体"/>
                <w:bCs/>
                <w:szCs w:val="21"/>
                <w:highlight w:val="none"/>
                <w:lang w:val="en-US" w:eastAsia="zh-CN"/>
              </w:rPr>
            </w:pPr>
            <w:r>
              <w:rPr>
                <w:rFonts w:hint="eastAsia" w:ascii="宋体" w:hAnsi="宋体"/>
                <w:bCs/>
                <w:szCs w:val="21"/>
                <w:highlight w:val="none"/>
                <w:lang w:val="en-US" w:eastAsia="zh-CN"/>
              </w:rPr>
              <w:t>获取人体距毫米波距离</w:t>
            </w:r>
          </w:p>
          <w:p w14:paraId="12D9DF56">
            <w:pPr>
              <w:numPr>
                <w:ilvl w:val="0"/>
                <w:numId w:val="0"/>
              </w:numPr>
              <w:ind w:firstLine="420" w:firstLineChars="200"/>
              <w:rPr>
                <w:rFonts w:hint="default" w:ascii="宋体" w:hAnsi="宋体"/>
                <w:bCs/>
                <w:szCs w:val="21"/>
                <w:highlight w:val="none"/>
                <w:lang w:val="en-US" w:eastAsia="zh-CN"/>
              </w:rPr>
            </w:pPr>
            <w:r>
              <w:rPr>
                <w:rFonts w:hint="eastAsia" w:ascii="宋体" w:hAnsi="宋体"/>
                <w:bCs/>
                <w:szCs w:val="21"/>
                <w:highlight w:val="none"/>
                <w:lang w:val="en-US" w:eastAsia="zh-CN"/>
              </w:rPr>
              <w:t>毫米波雷达发射频率线性扫频连续毫米波。在每个扫频周期内，频率遵循以下函数：</w:t>
            </w:r>
          </w:p>
          <w:p w14:paraId="459AA10C">
            <w:pPr>
              <w:numPr>
                <w:ilvl w:val="0"/>
                <w:numId w:val="0"/>
              </w:numPr>
              <w:rPr>
                <w:rFonts w:hint="default" w:ascii="宋体" w:hAnsi="宋体"/>
                <w:bCs/>
                <w:szCs w:val="21"/>
                <w:highlight w:val="none"/>
                <w:lang w:val="en-US" w:eastAsia="zh-CN"/>
              </w:rPr>
            </w:pPr>
            <m:oMathPara>
              <m:oMath>
                <m:r>
                  <m:rPr/>
                  <w:rPr>
                    <w:rFonts w:hint="default" w:ascii="Cambria Math" w:hAnsi="Cambria Math" w:cs="Times New Roman"/>
                    <w:kern w:val="2"/>
                    <w:sz w:val="21"/>
                    <w:szCs w:val="21"/>
                    <w:highlight w:val="none"/>
                    <w:lang w:val="en-US" w:eastAsia="zh-CN" w:bidi="ar-SA"/>
                  </w:rPr>
                  <m:t>f=kt</m:t>
                </m:r>
              </m:oMath>
            </m:oMathPara>
          </w:p>
          <w:p w14:paraId="596CE628">
            <w:pPr>
              <w:bidi w:val="0"/>
              <w:rPr>
                <w:rFonts w:hint="default" w:hAnsi="Cambria Math"/>
                <w:i w:val="0"/>
                <w:sz w:val="21"/>
              </w:rPr>
            </w:pPr>
            <w:r>
              <w:rPr>
                <w:rFonts w:hint="eastAsia"/>
                <w:lang w:val="en-US" w:eastAsia="zh-CN"/>
              </w:rPr>
              <w:t>则由由能量最大的反射波与同一扫频周期内的发射波进行混频后得到的拍频</w:t>
            </w: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B</m:t>
                  </m:r>
                  <m:ctrlPr>
                    <w:rPr>
                      <w:rFonts w:ascii="Cambria Math" w:hAnsi="Cambria Math"/>
                      <w:sz w:val="21"/>
                    </w:rPr>
                  </m:ctrlPr>
                </m:sub>
              </m:sSub>
            </m:oMath>
            <w:r>
              <w:rPr>
                <w:rFonts w:hint="eastAsia" w:hAnsi="Cambria Math"/>
                <w:i w:val="0"/>
                <w:sz w:val="21"/>
                <w:lang w:eastAsia="zh-CN"/>
              </w:rPr>
              <w:t>，</w:t>
            </w:r>
            <w:r>
              <w:rPr>
                <w:rFonts w:hint="eastAsia" w:hAnsi="Cambria Math"/>
                <w:i w:val="0"/>
                <w:sz w:val="21"/>
                <w:lang w:val="en-US" w:eastAsia="zh-CN"/>
              </w:rPr>
              <w:t>由上述公式可得传播时间</w:t>
            </w:r>
            <m:oMath>
              <m:r>
                <m:rPr/>
                <w:rPr>
                  <w:rFonts w:hint="default" w:ascii="Cambria Math" w:hAnsi="Cambria Math"/>
                  <w:sz w:val="21"/>
                </w:rPr>
                <m:t>τ=</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B</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k</m:t>
                  </m:r>
                  <m:ctrlPr>
                    <w:rPr>
                      <w:rFonts w:hint="default" w:ascii="Cambria Math" w:hAnsi="Cambria Math"/>
                      <w:sz w:val="21"/>
                    </w:rPr>
                  </m:ctrlPr>
                </m:den>
              </m:f>
            </m:oMath>
            <w:r>
              <w:rPr>
                <w:rFonts w:hint="eastAsia" w:hAnsi="Cambria Math"/>
                <w:i w:val="0"/>
                <w:sz w:val="21"/>
                <w:lang w:eastAsia="zh-CN"/>
              </w:rPr>
              <w:t>，</w:t>
            </w:r>
            <w:r>
              <w:rPr>
                <w:rFonts w:hint="eastAsia" w:hAnsi="Cambria Math"/>
                <w:i w:val="0"/>
                <w:sz w:val="21"/>
                <w:lang w:val="en-US" w:eastAsia="zh-CN"/>
              </w:rPr>
              <w:t>则人体相对雷达距离</w:t>
            </w:r>
            <m:oMath>
              <m:r>
                <m:rPr/>
                <w:rPr>
                  <w:rFonts w:hint="default" w:ascii="Cambria Math" w:hAnsi="Cambria Math" w:cs="Times New Roman"/>
                  <w:kern w:val="2"/>
                  <w:sz w:val="21"/>
                  <w:szCs w:val="24"/>
                  <w:lang w:val="en-US" w:eastAsia="zh-CN" w:bidi="ar-SA"/>
                </w:rPr>
                <m:t>R</m:t>
              </m:r>
            </m:oMath>
            <w:r>
              <w:rPr>
                <w:rFonts w:hint="eastAsia" w:hAnsi="Cambria Math"/>
                <w:i w:val="0"/>
                <w:sz w:val="21"/>
                <w:lang w:val="en-US" w:eastAsia="zh-CN"/>
              </w:rPr>
              <w:t>为：</w:t>
            </w:r>
            <w:r>
              <w:rPr>
                <w:rFonts w:hint="eastAsia" w:hAnsi="Cambria Math"/>
                <w:i w:val="0"/>
                <w:sz w:val="21"/>
                <w:lang w:val="en-US" w:eastAsia="zh-CN"/>
              </w:rPr>
              <w:br w:type="textWrapping"/>
            </w:r>
            <m:oMathPara>
              <m:oMath>
                <m:r>
                  <m:rPr/>
                  <w:rPr>
                    <w:rFonts w:hint="default" w:ascii="Cambria Math" w:hAnsi="Cambria Math"/>
                    <w:sz w:val="21"/>
                  </w:rPr>
                  <m:t>R=</m:t>
                </m:r>
                <m:f>
                  <m:fPr>
                    <m:ctrlPr>
                      <w:rPr>
                        <w:rFonts w:hint="default" w:ascii="Cambria Math" w:hAnsi="Cambria Math"/>
                        <w:i/>
                        <w:sz w:val="21"/>
                      </w:rPr>
                    </m:ctrlPr>
                  </m:fPr>
                  <m:num>
                    <m:r>
                      <m:rPr/>
                      <w:rPr>
                        <w:rFonts w:hint="default" w:ascii="Cambria Math" w:hAnsi="Cambria Math"/>
                        <w:sz w:val="21"/>
                      </w:rPr>
                      <m:t>cτ</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c</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B</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2k</m:t>
                    </m:r>
                    <m:ctrlPr>
                      <w:rPr>
                        <w:rFonts w:hint="default" w:ascii="Cambria Math" w:hAnsi="Cambria Math"/>
                        <w:sz w:val="21"/>
                      </w:rPr>
                    </m:ctrlPr>
                  </m:den>
                </m:f>
              </m:oMath>
            </m:oMathPara>
          </w:p>
          <w:p w14:paraId="0E8CDA9D">
            <w:pPr>
              <w:bidi w:val="0"/>
              <w:rPr>
                <w:rFonts w:hint="default" w:hAnsi="Cambria Math"/>
                <w:i w:val="0"/>
                <w:sz w:val="21"/>
                <w:lang w:val="en-US" w:eastAsia="zh-CN"/>
              </w:rPr>
            </w:pPr>
          </w:p>
          <w:p w14:paraId="138E9F64">
            <w:pPr>
              <w:numPr>
                <w:ilvl w:val="0"/>
                <w:numId w:val="3"/>
              </w:numPr>
              <w:ind w:left="0" w:leftChars="0" w:firstLine="0" w:firstLineChars="0"/>
              <w:rPr>
                <w:rFonts w:hint="default" w:ascii="宋体" w:hAnsi="宋体"/>
                <w:bCs/>
                <w:szCs w:val="21"/>
                <w:highlight w:val="none"/>
                <w:lang w:val="en-US" w:eastAsia="zh-CN"/>
              </w:rPr>
            </w:pPr>
            <w:r>
              <w:rPr>
                <w:rFonts w:hint="eastAsia" w:ascii="宋体" w:hAnsi="宋体"/>
                <w:bCs/>
                <w:szCs w:val="21"/>
                <w:highlight w:val="none"/>
                <w:lang w:val="en-US" w:eastAsia="zh-CN"/>
              </w:rPr>
              <w:t>获取胸腔振动位移原始信号</w:t>
            </w:r>
          </w:p>
          <w:p w14:paraId="068F6958">
            <w:pPr>
              <w:numPr>
                <w:ilvl w:val="0"/>
                <w:numId w:val="0"/>
              </w:numPr>
              <w:ind w:leftChars="0" w:firstLine="420" w:firstLineChars="200"/>
              <w:rPr>
                <w:rFonts w:hint="default" w:ascii="宋体" w:hAnsi="宋体"/>
                <w:bCs/>
                <w:szCs w:val="21"/>
                <w:highlight w:val="none"/>
                <w:lang w:val="en-US" w:eastAsia="zh-CN"/>
              </w:rPr>
            </w:pPr>
            <w:r>
              <w:rPr>
                <w:rFonts w:hint="eastAsia" w:ascii="宋体" w:hAnsi="宋体"/>
                <w:bCs/>
                <w:szCs w:val="21"/>
                <w:highlight w:val="none"/>
                <w:lang w:val="en-US" w:eastAsia="zh-CN"/>
              </w:rPr>
              <w:t>为精准提取胸腔的震动信号，首先对雷达混频后的拍频信号根据距离进行划分，具体操作为：将雷达可探测的整个距离范围，按照固定的距离间隔划分成若干个距离单元（bin），每个距离单元对应一段连续的距离区间（本项目中以5cm为一个bin）。</w:t>
            </w:r>
          </w:p>
          <w:p w14:paraId="41F6847E">
            <w:pPr>
              <w:numPr>
                <w:ilvl w:val="0"/>
                <w:numId w:val="0"/>
              </w:numPr>
              <w:ind w:firstLine="420" w:firstLineChars="200"/>
              <w:rPr>
                <w:rFonts w:hint="default" w:ascii="宋体" w:hAnsi="宋体"/>
                <w:bCs/>
                <w:szCs w:val="21"/>
                <w:highlight w:val="none"/>
                <w:lang w:val="en-US" w:eastAsia="zh-CN"/>
              </w:rPr>
            </w:pPr>
            <w:r>
              <w:rPr>
                <w:rFonts w:hint="eastAsia" w:ascii="宋体" w:hAnsi="宋体"/>
                <w:bCs/>
                <w:szCs w:val="21"/>
                <w:highlight w:val="none"/>
                <w:lang w:val="en-US" w:eastAsia="zh-CN"/>
              </w:rPr>
              <w:t>通过上一步的得出胸腔与雷达的距离</w:t>
            </w:r>
            <m:oMath>
              <m:r>
                <m:rPr/>
                <w:rPr>
                  <w:rFonts w:hint="default" w:ascii="Cambria Math" w:hAnsi="Cambria Math" w:cs="Times New Roman"/>
                  <w:kern w:val="2"/>
                  <w:sz w:val="21"/>
                  <w:szCs w:val="21"/>
                  <w:highlight w:val="none"/>
                  <w:lang w:val="en-US" w:eastAsia="zh-CN" w:bidi="ar-SA"/>
                </w:rPr>
                <m:t>R</m:t>
              </m:r>
            </m:oMath>
            <w:r>
              <w:rPr>
                <w:rFonts w:hint="eastAsia" w:hAnsi="Cambria Math" w:cs="Times New Roman"/>
                <w:bCs/>
                <w:i w:val="0"/>
                <w:kern w:val="2"/>
                <w:sz w:val="21"/>
                <w:szCs w:val="21"/>
                <w:highlight w:val="none"/>
                <w:lang w:val="en-US" w:eastAsia="zh-CN" w:bidi="ar-SA"/>
              </w:rPr>
              <w:t>，</w:t>
            </w:r>
            <w:r>
              <w:rPr>
                <w:rFonts w:hint="eastAsia" w:ascii="宋体" w:hAnsi="宋体"/>
                <w:bCs/>
                <w:szCs w:val="21"/>
                <w:highlight w:val="none"/>
                <w:lang w:val="en-US" w:eastAsia="zh-CN"/>
              </w:rPr>
              <w:t>可精确锁定胸腔所在的bin，对完整扫频周期内的拍频信号进行FFT，得到复数序列</w:t>
            </w:r>
            <m:oMath>
              <m:r>
                <m:rPr/>
                <w:rPr>
                  <w:rFonts w:hint="default" w:ascii="Cambria Math" w:hAnsi="Cambria Math" w:cs="Times New Roman"/>
                  <w:kern w:val="2"/>
                  <w:sz w:val="21"/>
                  <w:szCs w:val="21"/>
                  <w:highlight w:val="none"/>
                  <w:lang w:val="en-US" w:eastAsia="zh-CN" w:bidi="ar-SA"/>
                </w:rPr>
                <m:t>S=I+jQ</m:t>
              </m:r>
            </m:oMath>
            <w:r>
              <w:rPr>
                <w:rFonts w:hint="eastAsia" w:hAnsi="Cambria Math" w:cs="Times New Roman"/>
                <w:bCs/>
                <w:i w:val="0"/>
                <w:kern w:val="2"/>
                <w:sz w:val="21"/>
                <w:szCs w:val="21"/>
                <w:highlight w:val="none"/>
                <w:lang w:val="en-US" w:eastAsia="zh-CN" w:bidi="ar-SA"/>
              </w:rPr>
              <w:t>（其中</w:t>
            </w:r>
            <m:oMath>
              <m:r>
                <m:rPr/>
                <w:rPr>
                  <w:rFonts w:hint="default" w:ascii="Cambria Math" w:hAnsi="Cambria Math" w:cs="Times New Roman"/>
                  <w:kern w:val="2"/>
                  <w:sz w:val="21"/>
                  <w:szCs w:val="21"/>
                  <w:highlight w:val="none"/>
                  <w:lang w:val="en-US" w:eastAsia="zh-CN" w:bidi="ar-SA"/>
                </w:rPr>
                <m:t>I</m:t>
              </m:r>
            </m:oMath>
            <w:r>
              <w:rPr>
                <w:rFonts w:hint="eastAsia" w:hAnsi="Cambria Math" w:cs="Times New Roman"/>
                <w:bCs/>
                <w:i w:val="0"/>
                <w:kern w:val="2"/>
                <w:sz w:val="21"/>
                <w:szCs w:val="21"/>
                <w:highlight w:val="none"/>
                <w:lang w:val="en-US" w:eastAsia="zh-CN" w:bidi="ar-SA"/>
              </w:rPr>
              <w:t>为同相分量，</w:t>
            </w:r>
            <m:oMath>
              <m:r>
                <m:rPr/>
                <w:rPr>
                  <w:rFonts w:hint="default" w:ascii="Cambria Math" w:hAnsi="Cambria Math" w:cs="Times New Roman"/>
                  <w:kern w:val="2"/>
                  <w:sz w:val="21"/>
                  <w:szCs w:val="21"/>
                  <w:highlight w:val="none"/>
                  <w:lang w:val="en-US" w:eastAsia="zh-CN" w:bidi="ar-SA"/>
                </w:rPr>
                <m:t>Q</m:t>
              </m:r>
            </m:oMath>
            <w:r>
              <w:rPr>
                <w:rFonts w:hint="eastAsia" w:hAnsi="Cambria Math" w:cs="Times New Roman"/>
                <w:bCs/>
                <w:i w:val="0"/>
                <w:kern w:val="2"/>
                <w:sz w:val="21"/>
                <w:szCs w:val="21"/>
                <w:highlight w:val="none"/>
                <w:lang w:val="en-US" w:eastAsia="zh-CN" w:bidi="ar-SA"/>
              </w:rPr>
              <w:t>为正交分量）。由于bin对应的距离区间较小，可以认为其中只有一个目标，即在频谱中该范围内只有一个峰值，因此</w:t>
            </w:r>
            <w:r>
              <w:rPr>
                <w:rFonts w:hint="eastAsia" w:ascii="宋体" w:hAnsi="宋体"/>
                <w:bCs/>
                <w:szCs w:val="21"/>
                <w:highlight w:val="none"/>
                <w:lang w:val="en-US" w:eastAsia="zh-CN"/>
              </w:rPr>
              <w:t>回传该FFT频谱中的峰值，再提取该复数的相位</w:t>
            </w:r>
            <m:oMath>
              <m:sSub>
                <m:sSubPr>
                  <m:ctrlPr>
                    <w:rPr>
                      <w:rFonts w:hint="default" w:ascii="Cambria Math" w:hAnsi="Cambria Math"/>
                      <w:sz w:val="21"/>
                    </w:rPr>
                  </m:ctrlPr>
                </m:sSubPr>
                <m:e>
                  <m:r>
                    <m:rPr>
                      <m:sty m:val="p"/>
                    </m:rPr>
                    <w:rPr>
                      <w:rFonts w:hint="default" w:ascii="Cambria Math" w:hAnsi="Cambria Math"/>
                      <w:sz w:val="21"/>
                    </w:rPr>
                    <m:t>ϕ</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oMath>
            <w:r>
              <w:rPr>
                <w:rFonts w:hint="eastAsia" w:ascii="宋体" w:hAnsi="宋体"/>
                <w:bCs/>
                <w:szCs w:val="21"/>
                <w:highlight w:val="none"/>
                <w:lang w:val="en-US" w:eastAsia="zh-CN"/>
              </w:rPr>
              <w:t>。</w:t>
            </w:r>
          </w:p>
          <w:p w14:paraId="30AA4AEA">
            <w:pPr>
              <w:numPr>
                <w:ilvl w:val="0"/>
                <w:numId w:val="0"/>
              </w:numPr>
              <w:ind w:firstLine="420" w:firstLineChars="200"/>
              <w:rPr>
                <w:rFonts w:hint="default" w:hAnsi="Cambria Math"/>
                <w:i w:val="0"/>
                <w:sz w:val="21"/>
                <w:lang w:val="en-US" w:eastAsia="zh-CN"/>
              </w:rPr>
            </w:pPr>
            <m:oMathPara>
              <m:oMath>
                <m:sSub>
                  <m:sSubPr>
                    <m:ctrlPr>
                      <w:rPr>
                        <w:rFonts w:hint="default" w:ascii="Cambria Math" w:hAnsi="Cambria Math"/>
                        <w:sz w:val="21"/>
                      </w:rPr>
                    </m:ctrlPr>
                  </m:sSubPr>
                  <m:e>
                    <m:r>
                      <m:rPr>
                        <m:sty m:val="p"/>
                      </m:rPr>
                      <w:rPr>
                        <w:rFonts w:hint="default" w:ascii="Cambria Math" w:hAnsi="Cambria Math"/>
                        <w:sz w:val="21"/>
                      </w:rPr>
                      <m:t>ϕ</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r>
                  <m:rPr>
                    <m:sty m:val="p"/>
                  </m:rPr>
                  <w:rPr>
                    <w:rFonts w:hint="eastAsia" w:ascii="Cambria Math" w:hAnsi="Cambria Math"/>
                    <w:sz w:val="21"/>
                    <w:lang w:val="en-US" w:eastAsia="zh-CN"/>
                  </w:rPr>
                  <m:t>=arc</m:t>
                </m:r>
                <m:r>
                  <m:rPr>
                    <m:sty m:val="p"/>
                  </m:rPr>
                  <w:rPr>
                    <w:rFonts w:hint="default" w:ascii="Cambria Math" w:hAnsi="Cambria Math"/>
                    <w:sz w:val="21"/>
                    <w:lang w:val="en-US" w:eastAsia="zh-CN"/>
                  </w:rPr>
                  <m:t>tan2(Q,I)</m:t>
                </m:r>
              </m:oMath>
            </m:oMathPara>
          </w:p>
          <w:p w14:paraId="0B749A79">
            <w:pPr>
              <w:numPr>
                <w:ilvl w:val="0"/>
                <w:numId w:val="0"/>
              </w:numPr>
              <w:rPr>
                <w:rFonts w:hint="default" w:ascii="宋体" w:hAnsi="宋体"/>
                <w:bCs/>
                <w:szCs w:val="21"/>
                <w:highlight w:val="none"/>
                <w:lang w:val="en-US" w:eastAsia="zh-CN"/>
              </w:rPr>
            </w:pPr>
            <w:r>
              <w:rPr>
                <w:rFonts w:hint="eastAsia" w:ascii="宋体" w:hAnsi="宋体"/>
                <w:bCs/>
                <w:szCs w:val="21"/>
                <w:highlight w:val="none"/>
                <w:lang w:val="en-US" w:eastAsia="zh-CN"/>
              </w:rPr>
              <w:t>假设胸腔微动的位移为 d(t)</w:t>
            </w:r>
            <w:r>
              <w:rPr>
                <w:rFonts w:hint="eastAsia" w:hAnsi="Cambria Math"/>
                <w:i w:val="0"/>
                <w:sz w:val="21"/>
                <w:lang w:eastAsia="zh-CN"/>
              </w:rPr>
              <w:t>，</w:t>
            </w:r>
            <w:r>
              <w:rPr>
                <w:rFonts w:hint="eastAsia" w:hAnsi="Cambria Math"/>
                <w:i w:val="0"/>
                <w:sz w:val="21"/>
                <w:lang w:val="en-US" w:eastAsia="zh-CN"/>
              </w:rPr>
              <w:t>记毫米波波长为</w:t>
            </w:r>
            <m:oMath>
              <m:r>
                <m:rPr/>
                <w:rPr>
                  <w:rFonts w:hint="default" w:ascii="Cambria Math" w:hAnsi="Cambria Math"/>
                  <w:sz w:val="21"/>
                </w:rPr>
                <m:t>λ</m:t>
              </m:r>
            </m:oMath>
          </w:p>
          <w:p w14:paraId="3CE9F94D">
            <w:pPr>
              <w:numPr>
                <w:ilvl w:val="0"/>
                <w:numId w:val="0"/>
              </w:numPr>
              <w:ind w:firstLine="420" w:firstLineChars="200"/>
              <w:rPr>
                <w:rFonts w:hint="eastAsia" w:hAnsi="Cambria Math"/>
                <w:i w:val="0"/>
                <w:sz w:val="21"/>
                <w:lang w:val="en-US" w:eastAsia="zh-CN"/>
              </w:rPr>
            </w:pPr>
            <w:r>
              <w:rPr>
                <w:rFonts w:hint="eastAsia" w:ascii="宋体" w:hAnsi="宋体"/>
                <w:bCs/>
                <w:szCs w:val="21"/>
                <w:highlight w:val="none"/>
                <w:lang w:val="en-US" w:eastAsia="zh-CN"/>
              </w:rPr>
              <w:t>由于arctan2值域为</w:t>
            </w:r>
            <m:oMath>
              <m:r>
                <m:rPr/>
                <w:rPr>
                  <w:rFonts w:hint="default" w:ascii="Cambria Math" w:hAnsi="Cambria Math"/>
                  <w:sz w:val="21"/>
                </w:rPr>
                <m:t>[−π,π]</m:t>
              </m:r>
            </m:oMath>
            <w:r>
              <w:rPr>
                <w:rFonts w:hint="eastAsia" w:hAnsi="Cambria Math"/>
                <w:i w:val="0"/>
                <w:sz w:val="21"/>
                <w:lang w:eastAsia="zh-CN"/>
              </w:rPr>
              <w:t>，</w:t>
            </w:r>
            <w:r>
              <w:rPr>
                <w:rFonts w:hint="eastAsia" w:hAnsi="Cambria Math"/>
                <w:i w:val="0"/>
                <w:sz w:val="21"/>
                <w:lang w:val="en-US" w:eastAsia="zh-CN"/>
              </w:rPr>
              <w:t>当运动导致的</w:t>
            </w:r>
            <w:r>
              <w:rPr>
                <w:rFonts w:hint="eastAsia" w:ascii="宋体" w:hAnsi="宋体"/>
                <w:bCs/>
                <w:szCs w:val="21"/>
                <w:highlight w:val="none"/>
                <w:lang w:val="en-US" w:eastAsia="zh-CN"/>
              </w:rPr>
              <w:t>位移</w:t>
            </w:r>
            <m:oMath>
              <m:r>
                <m:rPr/>
                <w:rPr>
                  <w:rFonts w:hint="default" w:ascii="Cambria Math" w:hAnsi="Cambria Math"/>
                  <w:sz w:val="21"/>
                </w:rPr>
                <m:t>d(t)&gt;</m:t>
              </m:r>
              <m:f>
                <m:fPr>
                  <m:ctrlPr>
                    <w:rPr>
                      <w:rFonts w:hint="default" w:ascii="Cambria Math" w:hAnsi="Cambria Math"/>
                      <w:i/>
                      <w:sz w:val="21"/>
                    </w:rPr>
                  </m:ctrlPr>
                </m:fPr>
                <m:num>
                  <m:r>
                    <m:rPr/>
                    <w:rPr>
                      <w:rFonts w:hint="default" w:ascii="Cambria Math" w:hAnsi="Cambria Math"/>
                      <w:sz w:val="21"/>
                    </w:rPr>
                    <m:t>λ</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oMath>
            <w:r>
              <w:rPr>
                <w:rFonts w:hint="eastAsia" w:hAnsi="Cambria Math"/>
                <w:i w:val="0"/>
                <w:sz w:val="21"/>
                <w:lang w:val="en-US" w:eastAsia="zh-CN"/>
              </w:rPr>
              <w:t>时，</w:t>
            </w:r>
            <m:oMath>
              <m:sSub>
                <m:sSubPr>
                  <m:ctrlPr>
                    <w:rPr>
                      <w:rFonts w:hint="default" w:ascii="Cambria Math" w:hAnsi="Cambria Math"/>
                      <w:sz w:val="21"/>
                    </w:rPr>
                  </m:ctrlPr>
                </m:sSubPr>
                <m:e>
                  <m:r>
                    <m:rPr>
                      <m:sty m:val="p"/>
                    </m:rPr>
                    <w:rPr>
                      <w:rFonts w:hint="default" w:ascii="Cambria Math" w:hAnsi="Cambria Math"/>
                      <w:sz w:val="21"/>
                    </w:rPr>
                    <m:t>ϕ</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oMath>
            <w:r>
              <w:rPr>
                <w:rFonts w:hint="eastAsia" w:hAnsi="Cambria Math"/>
                <w:i w:val="0"/>
                <w:sz w:val="21"/>
                <w:lang w:val="en-US" w:eastAsia="zh-CN"/>
              </w:rPr>
              <w:t>会出现</w:t>
            </w:r>
            <m:oMath>
              <m:r>
                <m:rPr/>
                <w:rPr>
                  <w:rFonts w:hint="default" w:ascii="Cambria Math" w:hAnsi="Cambria Math"/>
                  <w:sz w:val="21"/>
                </w:rPr>
                <m:t>2π</m:t>
              </m:r>
            </m:oMath>
            <w:r>
              <w:rPr>
                <w:rFonts w:hint="eastAsia" w:hAnsi="Cambria Math"/>
                <w:i w:val="0"/>
                <w:sz w:val="21"/>
                <w:lang w:val="en-US" w:eastAsia="zh-CN"/>
              </w:rPr>
              <w:t>的跳变（称之为相位缠绕），因此需要通过相位解缠绕处理以消除跳变后得到连续相位序列，该序列即为反映胸腔真实振动规律的原始信号。对于相位缠绕序列</w:t>
            </w:r>
            <m:oMath>
              <m:sSub>
                <m:sSubPr>
                  <m:ctrlPr>
                    <w:rPr>
                      <w:rFonts w:hint="default" w:ascii="Cambria Math" w:hAnsi="Cambria Math"/>
                      <w:sz w:val="21"/>
                    </w:rPr>
                  </m:ctrlPr>
                </m:sSubPr>
                <m:e>
                  <m:r>
                    <m:rPr>
                      <m:sty m:val="p"/>
                    </m:rPr>
                    <w:rPr>
                      <w:rFonts w:hint="eastAsia" w:ascii="Cambria Math" w:hAnsi="Cambria Math"/>
                      <w:sz w:val="21"/>
                      <w:lang w:val="en-US" w:eastAsia="zh-CN"/>
                    </w:rPr>
                    <m:t>{</m:t>
                  </m:r>
                  <m:r>
                    <m:rPr>
                      <m:sty m:val="p"/>
                    </m:rPr>
                    <w:rPr>
                      <w:rFonts w:hint="default" w:ascii="Cambria Math" w:hAnsi="Cambria Math"/>
                      <w:sz w:val="21"/>
                    </w:rPr>
                    <m:t>ϕ</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r>
                <m:rPr>
                  <m:sty m:val="p"/>
                </m:rPr>
                <w:rPr>
                  <w:rFonts w:hint="eastAsia" w:ascii="Cambria Math" w:hAnsi="Cambria Math"/>
                  <w:sz w:val="21"/>
                  <w:lang w:val="en-US" w:eastAsia="zh-CN"/>
                </w:rPr>
                <m:t>}</m:t>
              </m:r>
            </m:oMath>
            <w:r>
              <w:rPr>
                <w:rFonts w:hint="eastAsia" w:hAnsi="Cambria Math"/>
                <w:i w:val="0"/>
                <w:sz w:val="21"/>
                <w:lang w:eastAsia="zh-CN"/>
              </w:rPr>
              <w:t>，</w:t>
            </w:r>
            <w:r>
              <w:rPr>
                <w:rFonts w:hint="eastAsia" w:hAnsi="Cambria Math"/>
                <w:i w:val="0"/>
                <w:sz w:val="21"/>
                <w:lang w:val="en-US" w:eastAsia="zh-CN"/>
              </w:rPr>
              <w:t>通过下式进行相位解缠得到连续相位序列为</w:t>
            </w:r>
            <m:oMath>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oMath>
            <w:r>
              <w:rPr>
                <w:rFonts w:hint="eastAsia" w:hAnsi="Cambria Math"/>
                <w:i w:val="0"/>
                <w:sz w:val="21"/>
                <w:lang w:val="en-US" w:eastAsia="zh-CN"/>
              </w:rPr>
              <w:t>：</w:t>
            </w:r>
          </w:p>
          <w:p w14:paraId="489165D4">
            <w:pPr>
              <w:numPr>
                <w:ilvl w:val="0"/>
                <w:numId w:val="0"/>
              </w:numPr>
              <w:ind w:firstLine="420" w:firstLineChars="200"/>
              <w:rPr>
                <w:rFonts w:hint="default" w:hAnsi="Cambria Math"/>
                <w:i w:val="0"/>
                <w:sz w:val="21"/>
                <w:lang w:val="en-US" w:eastAsia="zh-CN"/>
              </w:rPr>
            </w:pPr>
            <m:oMathPara>
              <m:oMath>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t−1</m:t>
                    </m:r>
                    <m:ctrlPr>
                      <w:rPr>
                        <w:rFonts w:hint="default" w:ascii="Cambria Math" w:hAnsi="Cambria Math"/>
                        <w:sz w:val="21"/>
                      </w:rPr>
                    </m:ctrlPr>
                  </m:sub>
                </m:sSub>
                <m:r>
                  <m:rPr/>
                  <w:rPr>
                    <w:rFonts w:hint="default" w:ascii="Cambria Math" w:hAnsi="Cambria Math"/>
                    <w:sz w:val="21"/>
                    <w:lang w:val="en-US" w:eastAsia="zh-CN"/>
                  </w:rPr>
                  <m:t>+</m:t>
                </m:r>
                <m:r>
                  <m:rPr/>
                  <w:rPr>
                    <w:rFonts w:hint="default" w:ascii="Cambria Math" w:hAnsi="Cambria Math"/>
                    <w:sz w:val="21"/>
                  </w:rPr>
                  <m:t>[</m:t>
                </m:r>
                <m:sSub>
                  <m:sSubPr>
                    <m:ctrlPr>
                      <w:rPr>
                        <w:rFonts w:hint="default" w:ascii="Cambria Math" w:hAnsi="Cambria Math"/>
                        <w:sz w:val="21"/>
                      </w:rPr>
                    </m:ctrlPr>
                  </m:sSubPr>
                  <m:e>
                    <m:r>
                      <m:rPr>
                        <m:sty m:val="p"/>
                      </m:rPr>
                      <w:rPr>
                        <w:rFonts w:hint="default" w:ascii="Cambria Math" w:hAnsi="Cambria Math"/>
                        <w:sz w:val="21"/>
                      </w:rPr>
                      <m:t>ϕ</m:t>
                    </m:r>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t−1</m:t>
                    </m:r>
                    <m:ctrlPr>
                      <w:rPr>
                        <w:rFonts w:hint="default" w:ascii="Cambria Math" w:hAnsi="Cambria Math"/>
                        <w:sz w:val="21"/>
                      </w:rPr>
                    </m:ctrlPr>
                  </m:sub>
                </m:sSub>
                <m:r>
                  <m:rPr/>
                  <w:rPr>
                    <w:rFonts w:hint="default" w:ascii="Cambria Math" w:hAnsi="Cambria Math"/>
                    <w:sz w:val="21"/>
                  </w:rPr>
                  <m:t>]</m:t>
                </m:r>
                <m:r>
                  <m:rPr/>
                  <w:rPr>
                    <w:rFonts w:hint="default" w:ascii="Cambria Math" w:hAnsi="Cambria Math"/>
                    <w:sz w:val="21"/>
                    <w:lang w:val="en-US" w:eastAsia="zh-CN"/>
                  </w:rPr>
                  <m:t xml:space="preserve"> </m:t>
                </m:r>
                <m:r>
                  <m:rPr/>
                  <w:rPr>
                    <w:rFonts w:hint="default" w:ascii="Cambria Math" w:hAnsi="Cambria Math"/>
                    <w:sz w:val="21"/>
                  </w:rPr>
                  <m:t>mod</m:t>
                </m:r>
                <m:r>
                  <m:rPr/>
                  <w:rPr>
                    <w:rFonts w:hint="default" w:ascii="Cambria Math" w:hAnsi="Cambria Math"/>
                    <w:sz w:val="21"/>
                    <w:lang w:val="en-US" w:eastAsia="zh-CN"/>
                  </w:rPr>
                  <m:t xml:space="preserve"> </m:t>
                </m:r>
                <m:r>
                  <m:rPr/>
                  <w:rPr>
                    <w:rFonts w:hint="default" w:ascii="Cambria Math" w:hAnsi="Cambria Math"/>
                    <w:sz w:val="21"/>
                  </w:rPr>
                  <m:t>2π−π</m:t>
                </m:r>
              </m:oMath>
            </m:oMathPara>
          </w:p>
          <w:p w14:paraId="64CF9D84">
            <w:pPr>
              <w:numPr>
                <w:ilvl w:val="0"/>
                <w:numId w:val="0"/>
              </w:numPr>
              <w:ind w:firstLine="420" w:firstLineChars="200"/>
              <w:rPr>
                <w:rFonts w:hint="default" w:ascii="宋体" w:hAnsi="宋体"/>
                <w:bCs/>
                <w:szCs w:val="21"/>
                <w:highlight w:val="none"/>
                <w:lang w:val="en-US" w:eastAsia="zh-CN"/>
              </w:rPr>
            </w:pPr>
            <w:r>
              <w:rPr>
                <w:rFonts w:hint="eastAsia" w:hAnsi="Cambria Math"/>
                <w:i w:val="0"/>
                <w:sz w:val="21"/>
                <w:lang w:val="en-US" w:eastAsia="zh-CN"/>
              </w:rPr>
              <w:t>其与</w:t>
            </w:r>
            <m:oMath>
              <m:r>
                <m:rPr/>
                <w:rPr>
                  <w:rFonts w:hint="default" w:ascii="Cambria Math" w:hAnsi="Cambria Math" w:cs="Times New Roman"/>
                  <w:kern w:val="2"/>
                  <w:sz w:val="21"/>
                  <w:szCs w:val="24"/>
                  <w:lang w:val="en-US" w:eastAsia="zh-CN" w:bidi="ar-SA"/>
                </w:rPr>
                <m:t>d(t)</m:t>
              </m:r>
            </m:oMath>
            <w:r>
              <w:rPr>
                <w:rFonts w:hint="eastAsia" w:hAnsi="Cambria Math" w:cs="Times New Roman"/>
                <w:i w:val="0"/>
                <w:kern w:val="2"/>
                <w:sz w:val="21"/>
                <w:szCs w:val="24"/>
                <w:lang w:val="en-US" w:eastAsia="zh-CN" w:bidi="ar-SA"/>
              </w:rPr>
              <w:t>的</w:t>
            </w:r>
            <w:r>
              <w:rPr>
                <w:rFonts w:hint="eastAsia" w:hAnsi="Cambria Math"/>
                <w:i w:val="0"/>
                <w:sz w:val="21"/>
                <w:lang w:val="en-US" w:eastAsia="zh-CN"/>
              </w:rPr>
              <w:t>对应关系为：</w:t>
            </w:r>
          </w:p>
          <w:p w14:paraId="7970CD06">
            <w:pPr>
              <w:numPr>
                <w:ilvl w:val="0"/>
                <w:numId w:val="0"/>
              </w:numPr>
              <w:rPr>
                <w:rFonts w:hint="eastAsia" w:ascii="宋体" w:hAnsi="宋体" w:eastAsia="宋体"/>
                <w:bCs/>
                <w:szCs w:val="21"/>
                <w:highlight w:val="none"/>
                <w:lang w:val="en-US" w:eastAsia="zh-CN"/>
              </w:rPr>
            </w:pPr>
            <m:oMathPara>
              <m:oMath>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r>
                  <m:rPr/>
                  <w:rPr>
                    <w:rFonts w:hint="eastAsia" w:ascii="Cambria Math" w:hAnsi="Cambria Math"/>
                    <w:sz w:val="21"/>
                    <w:lang w:val="en-US" w:eastAsia="zh-CN"/>
                  </w:rPr>
                  <m:t>4</m:t>
                </m:r>
                <m:r>
                  <m:rPr/>
                  <w:rPr>
                    <w:rFonts w:hint="default" w:ascii="Cambria Math" w:hAnsi="Cambria Math"/>
                    <w:sz w:val="21"/>
                  </w:rPr>
                  <m:t>π</m:t>
                </m:r>
                <m:f>
                  <m:fPr>
                    <m:ctrlPr>
                      <w:rPr>
                        <w:rFonts w:hint="default" w:ascii="Cambria Math" w:hAnsi="Cambria Math"/>
                        <w:i/>
                        <w:sz w:val="21"/>
                      </w:rPr>
                    </m:ctrlPr>
                  </m:fPr>
                  <m:num>
                    <m:r>
                      <m:rPr/>
                      <w:rPr>
                        <w:rFonts w:hint="default" w:ascii="Cambria Math" w:hAnsi="Cambria Math"/>
                        <w:sz w:val="21"/>
                      </w:rPr>
                      <m:t>d(t)</m:t>
                    </m:r>
                    <m:ctrlPr>
                      <w:rPr>
                        <w:rFonts w:hint="default" w:ascii="Cambria Math" w:hAnsi="Cambria Math"/>
                        <w:sz w:val="21"/>
                      </w:rPr>
                    </m:ctrlPr>
                  </m:num>
                  <m:den>
                    <m:r>
                      <m:rPr/>
                      <w:rPr>
                        <w:rFonts w:hint="default" w:ascii="Cambria Math" w:hAnsi="Cambria Math"/>
                        <w:sz w:val="21"/>
                      </w:rPr>
                      <m:t>λ</m:t>
                    </m:r>
                    <m:ctrlPr>
                      <w:rPr>
                        <w:rFonts w:hint="default" w:ascii="Cambria Math" w:hAnsi="Cambria Math"/>
                        <w:sz w:val="21"/>
                      </w:rPr>
                    </m:ctrlPr>
                  </m:den>
                </m:f>
              </m:oMath>
            </m:oMathPara>
          </w:p>
          <w:p w14:paraId="377B795C">
            <w:pPr>
              <w:numPr>
                <w:ilvl w:val="0"/>
                <w:numId w:val="0"/>
              </w:numPr>
              <w:rPr>
                <w:rFonts w:hint="eastAsia" w:hAnsi="Cambria Math"/>
                <w:i w:val="0"/>
                <w:sz w:val="21"/>
                <w:lang w:val="en-US" w:eastAsia="zh-CN"/>
              </w:rPr>
            </w:pPr>
            <w:r>
              <w:rPr>
                <w:rFonts w:hint="eastAsia"/>
                <w:lang w:val="en-US" w:eastAsia="zh-CN"/>
              </w:rPr>
              <w:t>式中</w:t>
            </w:r>
            <m:oMath>
              <m:r>
                <m:rPr/>
                <w:rPr>
                  <w:rFonts w:hint="default" w:ascii="Cambria Math" w:hAnsi="Cambria Math"/>
                  <w:sz w:val="21"/>
                </w:rPr>
                <m:t>λ</m:t>
              </m:r>
            </m:oMath>
            <w:r>
              <w:rPr>
                <w:rFonts w:hint="eastAsia" w:hAnsi="Cambria Math"/>
                <w:i w:val="0"/>
                <w:sz w:val="21"/>
                <w:lang w:val="en-US" w:eastAsia="zh-CN"/>
              </w:rPr>
              <w:t>和</w:t>
            </w:r>
            <m:oMath>
              <m:r>
                <m:rPr/>
                <w:rPr>
                  <w:rFonts w:hint="default" w:ascii="Cambria Math" w:hAnsi="Cambria Math"/>
                  <w:sz w:val="21"/>
                </w:rPr>
                <m:t>2π</m:t>
              </m:r>
            </m:oMath>
            <w:r>
              <w:rPr>
                <w:rFonts w:hint="eastAsia" w:hAnsi="Cambria Math"/>
                <w:i w:val="0"/>
                <w:sz w:val="21"/>
                <w:lang w:val="en-US" w:eastAsia="zh-CN"/>
              </w:rPr>
              <w:t>均为常数，由此获得的</w:t>
            </w:r>
            <m:oMath>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oMath>
            <w:r>
              <w:rPr>
                <w:rFonts w:hint="eastAsia" w:hAnsi="Cambria Math"/>
                <w:i w:val="0"/>
                <w:sz w:val="21"/>
                <w:lang w:val="en-US" w:eastAsia="zh-CN"/>
              </w:rPr>
              <w:t>为能反映胸腔真实振动位移的原始波形信号。</w:t>
            </w:r>
          </w:p>
          <w:p w14:paraId="63D7C84F">
            <w:pPr>
              <w:numPr>
                <w:ilvl w:val="0"/>
                <w:numId w:val="0"/>
              </w:numPr>
              <w:rPr>
                <w:rFonts w:hint="default" w:hAnsi="Cambria Math"/>
                <w:i w:val="0"/>
                <w:sz w:val="21"/>
                <w:lang w:val="en-US" w:eastAsia="zh-CN"/>
              </w:rPr>
            </w:pPr>
          </w:p>
          <w:p w14:paraId="33026DE5">
            <w:pPr>
              <w:numPr>
                <w:ilvl w:val="0"/>
                <w:numId w:val="3"/>
              </w:numPr>
              <w:tabs>
                <w:tab w:val="left" w:pos="2018"/>
              </w:tabs>
              <w:bidi w:val="0"/>
              <w:ind w:left="0" w:leftChars="0" w:firstLine="0" w:firstLineChars="0"/>
              <w:jc w:val="left"/>
              <w:rPr>
                <w:rFonts w:hint="default" w:ascii="宋体" w:hAnsi="宋体" w:eastAsia="宋体" w:cs="宋体"/>
                <w:lang w:val="en-US" w:eastAsia="zh-CN"/>
              </w:rPr>
            </w:pPr>
            <w:r>
              <w:rPr>
                <w:rFonts w:hint="eastAsia" w:ascii="宋体" w:hAnsi="宋体" w:cs="宋体"/>
                <w:lang w:val="en-US" w:eastAsia="zh-CN"/>
              </w:rPr>
              <w:t>分离SCG与呼吸信号</w:t>
            </w:r>
          </w:p>
          <w:p w14:paraId="28C158E2">
            <w:pPr>
              <w:numPr>
                <w:ilvl w:val="0"/>
                <w:numId w:val="0"/>
              </w:numPr>
              <w:tabs>
                <w:tab w:val="left" w:pos="2018"/>
              </w:tabs>
              <w:bidi w:val="0"/>
              <w:ind w:leftChars="0" w:firstLine="420" w:firstLineChars="200"/>
              <w:jc w:val="left"/>
              <w:rPr>
                <w:rFonts w:hint="default" w:ascii="宋体" w:hAnsi="宋体" w:eastAsia="宋体" w:cs="宋体"/>
                <w:lang w:val="en-US" w:eastAsia="zh-CN"/>
              </w:rPr>
            </w:pPr>
            <w:r>
              <w:rPr>
                <w:rFonts w:hint="eastAsia" w:ascii="宋体" w:hAnsi="宋体" w:cs="宋体"/>
                <w:lang w:val="en-US" w:eastAsia="zh-CN"/>
              </w:rPr>
              <w:t>考虑到</w:t>
            </w:r>
            <w:bookmarkStart w:id="1" w:name="_GoBack"/>
            <w:r>
              <w:rPr>
                <w:rFonts w:hint="eastAsia" w:ascii="宋体" w:hAnsi="宋体" w:cs="宋体"/>
                <w:lang w:val="en-US" w:eastAsia="zh-CN"/>
              </w:rPr>
              <w:t>呼吸引起的胸部振动幅度为</w:t>
            </w:r>
            <m:oMath>
              <m:r>
                <m:rPr>
                  <m:sty m:val="p"/>
                </m:rPr>
                <w:rPr>
                  <w:rFonts w:hint="eastAsia" w:ascii="Cambria Math" w:hAnsi="Cambria Math" w:cs="宋体"/>
                  <w:kern w:val="2"/>
                  <w:sz w:val="21"/>
                  <w:szCs w:val="24"/>
                  <w:lang w:val="en-US" w:eastAsia="zh-CN" w:bidi="ar-SA"/>
                </w:rPr>
                <m:t>4–12</m:t>
              </m:r>
            </m:oMath>
            <w:r>
              <w:rPr>
                <w:rFonts w:hint="eastAsia" w:ascii="宋体" w:hAnsi="宋体" w:cs="宋体"/>
                <w:lang w:val="en-US" w:eastAsia="zh-CN"/>
              </w:rPr>
              <w:t>毫米，远大于心脏振动的</w:t>
            </w:r>
            <m:oMath>
              <m:r>
                <m:rPr>
                  <m:sty m:val="p"/>
                </m:rPr>
                <w:rPr>
                  <w:rFonts w:hint="eastAsia" w:ascii="Cambria Math" w:hAnsi="Cambria Math" w:cs="宋体"/>
                  <w:kern w:val="2"/>
                  <w:sz w:val="21"/>
                  <w:szCs w:val="24"/>
                  <w:lang w:val="en-US" w:eastAsia="zh-CN" w:bidi="ar-SA"/>
                </w:rPr>
                <m:t xml:space="preserve"> 0.2–0.5 </m:t>
              </m:r>
            </m:oMath>
            <w:r>
              <w:rPr>
                <w:rFonts w:hint="eastAsia" w:ascii="宋体" w:hAnsi="宋体" w:cs="宋体"/>
                <w:lang w:val="en-US" w:eastAsia="zh-CN"/>
              </w:rPr>
              <w:t>毫米</w:t>
            </w:r>
            <w:bookmarkEnd w:id="1"/>
            <w:r>
              <w:rPr>
                <w:rFonts w:hint="eastAsia" w:ascii="宋体" w:hAnsi="宋体" w:cs="宋体"/>
                <w:lang w:val="en-US" w:eastAsia="zh-CN"/>
              </w:rPr>
              <w:t>。但呼吸运动通常缓慢平稳、加速度较低，而心脏活动是心肌的快速收缩，会在心跳过程中产生显著的加速度。因此，可通过提取加速度信息来分离心脏运动、消除呼吸干扰。胸部加速度可由胸部振动的二阶导数计算得到，使用基于最小二乘平滑法对</w:t>
            </w:r>
            <m:oMath>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oMath>
            <w:r>
              <w:rPr>
                <w:rFonts w:hint="eastAsia" w:ascii="宋体" w:hAnsi="宋体" w:cs="宋体"/>
                <w:lang w:val="en-US" w:eastAsia="zh-CN"/>
              </w:rPr>
              <w:t>应用差分滤波。经过测试，这里使用7点差分法效果最好，公式如下，其中h是采样时间间隔：</w:t>
            </w:r>
          </w:p>
          <w:p w14:paraId="3B537126">
            <w:pPr>
              <w:numPr>
                <w:ilvl w:val="0"/>
                <w:numId w:val="0"/>
              </w:numPr>
              <w:rPr>
                <w:rFonts w:hint="default" w:ascii="Cambria Math" w:hAnsi="Cambria Math"/>
                <w:sz w:val="21"/>
                <w:lang w:val="en-US" w:eastAsia="zh-CN"/>
              </w:rPr>
            </w:pPr>
            <m:oMathPara>
              <m:oMath>
                <m:r>
                  <m:rPr>
                    <m:sty m:val="p"/>
                  </m:rPr>
                  <w:rPr>
                    <w:rFonts w:hint="default" w:ascii="Cambria Math" w:hAnsi="Cambria Math"/>
                    <w:sz w:val="21"/>
                  </w:rPr>
                  <m:t>c(t)=</m:t>
                </m:r>
                <m:f>
                  <m:fPr>
                    <m:ctrlPr>
                      <w:rPr>
                        <w:rFonts w:hint="default" w:ascii="Cambria Math" w:hAnsi="Cambria Math"/>
                        <w:sz w:val="21"/>
                      </w:rPr>
                    </m:ctrlPr>
                  </m:fPr>
                  <m:num>
                    <m:d>
                      <m:dPr>
                        <m:ctrlPr>
                          <w:rPr>
                            <w:rFonts w:hint="default" w:ascii="Cambria Math" w:hAnsi="Cambria Math"/>
                            <w:sz w:val="21"/>
                          </w:rPr>
                        </m:ctrlPr>
                      </m:dPr>
                      <m:e>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t−3</m:t>
                            </m:r>
                            <m:ctrlPr>
                              <w:rPr>
                                <w:rFonts w:hint="default" w:ascii="Cambria Math" w:hAnsi="Cambria Math"/>
                                <w:sz w:val="21"/>
                              </w:rPr>
                            </m:ctrlPr>
                          </m:sub>
                        </m:sSub>
                        <m:r>
                          <m:rPr>
                            <m:sty m:val="p"/>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t+3</m:t>
                            </m:r>
                            <m:ctrlPr>
                              <w:rPr>
                                <w:rFonts w:hint="default" w:ascii="Cambria Math" w:hAnsi="Cambria Math"/>
                                <w:sz w:val="21"/>
                              </w:rPr>
                            </m:ctrlPr>
                          </m:sub>
                        </m:sSub>
                        <m:ctrlPr>
                          <w:rPr>
                            <w:rFonts w:hint="default" w:ascii="Cambria Math" w:hAnsi="Cambria Math"/>
                            <w:sz w:val="21"/>
                          </w:rPr>
                        </m:ctrlPr>
                      </m:e>
                    </m:d>
                    <m:r>
                      <m:rPr>
                        <m:sty m:val="p"/>
                      </m:rPr>
                      <w:rPr>
                        <w:rFonts w:hint="default" w:ascii="Cambria Math" w:hAnsi="Cambria Math"/>
                        <w:sz w:val="21"/>
                      </w:rPr>
                      <m:t>+2</m:t>
                    </m:r>
                    <m:d>
                      <m:dPr>
                        <m:ctrlPr>
                          <w:rPr>
                            <w:rFonts w:hint="default" w:ascii="Cambria Math" w:hAnsi="Cambria Math"/>
                            <w:sz w:val="21"/>
                          </w:rPr>
                        </m:ctrlPr>
                      </m:dPr>
                      <m:e>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t−2</m:t>
                            </m:r>
                            <m:ctrlPr>
                              <w:rPr>
                                <w:rFonts w:hint="default" w:ascii="Cambria Math" w:hAnsi="Cambria Math"/>
                                <w:sz w:val="21"/>
                              </w:rPr>
                            </m:ctrlPr>
                          </m:sub>
                        </m:sSub>
                        <m:r>
                          <m:rPr>
                            <m:sty m:val="p"/>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t+2</m:t>
                            </m:r>
                            <m:ctrlPr>
                              <w:rPr>
                                <w:rFonts w:hint="default" w:ascii="Cambria Math" w:hAnsi="Cambria Math"/>
                                <w:sz w:val="21"/>
                              </w:rPr>
                            </m:ctrlPr>
                          </m:sub>
                        </m:sSub>
                        <m:ctrlPr>
                          <w:rPr>
                            <w:rFonts w:hint="default" w:ascii="Cambria Math" w:hAnsi="Cambria Math"/>
                            <w:sz w:val="21"/>
                          </w:rPr>
                        </m:ctrlPr>
                      </m:e>
                    </m:d>
                    <m:r>
                      <m:rPr>
                        <m:sty m:val="p"/>
                      </m:rPr>
                      <w:rPr>
                        <w:rFonts w:hint="default" w:ascii="Cambria Math" w:hAnsi="Cambria Math"/>
                        <w:sz w:val="21"/>
                      </w:rPr>
                      <m:t>−</m:t>
                    </m:r>
                    <m:d>
                      <m:dPr>
                        <m:ctrlPr>
                          <w:rPr>
                            <w:rFonts w:hint="default" w:ascii="Cambria Math" w:hAnsi="Cambria Math"/>
                            <w:sz w:val="21"/>
                          </w:rPr>
                        </m:ctrlPr>
                      </m:dPr>
                      <m:e>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t−1</m:t>
                            </m:r>
                            <m:ctrlPr>
                              <w:rPr>
                                <w:rFonts w:hint="default" w:ascii="Cambria Math" w:hAnsi="Cambria Math"/>
                                <w:sz w:val="21"/>
                              </w:rPr>
                            </m:ctrlPr>
                          </m:sub>
                        </m:sSub>
                        <m:r>
                          <m:rPr>
                            <m:sty m:val="p"/>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t+1</m:t>
                            </m:r>
                            <m:ctrlPr>
                              <w:rPr>
                                <w:rFonts w:hint="default" w:ascii="Cambria Math" w:hAnsi="Cambria Math"/>
                                <w:sz w:val="21"/>
                              </w:rPr>
                            </m:ctrlPr>
                          </m:sub>
                        </m:sSub>
                        <m:ctrlPr>
                          <w:rPr>
                            <w:rFonts w:hint="default" w:ascii="Cambria Math" w:hAnsi="Cambria Math"/>
                            <w:sz w:val="21"/>
                          </w:rPr>
                        </m:ctrlPr>
                      </m:e>
                    </m:d>
                    <m:r>
                      <m:rPr>
                        <m:sty m:val="p"/>
                      </m:rPr>
                      <w:rPr>
                        <w:rFonts w:hint="default" w:ascii="Cambria Math" w:hAnsi="Cambria Math"/>
                        <w:sz w:val="21"/>
                      </w:rPr>
                      <m:t>−4</m:t>
                    </m:r>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ϕ</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t</m:t>
                        </m:r>
                        <m:ctrlPr>
                          <w:rPr>
                            <w:rFonts w:hint="default" w:ascii="Cambria Math" w:hAnsi="Cambria Math"/>
                            <w:sz w:val="21"/>
                          </w:rPr>
                        </m:ctrlPr>
                      </m:sub>
                    </m:sSub>
                    <m:ctrlPr>
                      <w:rPr>
                        <w:rFonts w:hint="default" w:ascii="Cambria Math" w:hAnsi="Cambria Math"/>
                        <w:sz w:val="21"/>
                      </w:rPr>
                    </m:ctrlPr>
                  </m:num>
                  <m:den>
                    <m:r>
                      <m:rPr>
                        <m:sty m:val="p"/>
                      </m:rPr>
                      <w:rPr>
                        <w:rFonts w:hint="default" w:ascii="Cambria Math" w:hAnsi="Cambria Math"/>
                        <w:sz w:val="21"/>
                      </w:rPr>
                      <m:t>16</m:t>
                    </m:r>
                    <m:sSup>
                      <m:sSupPr>
                        <m:ctrlPr>
                          <w:rPr>
                            <w:rFonts w:hint="default" w:ascii="Cambria Math" w:hAnsi="Cambria Math"/>
                            <w:sz w:val="21"/>
                          </w:rPr>
                        </m:ctrlPr>
                      </m:sSupPr>
                      <m:e>
                        <m:r>
                          <m:rPr>
                            <m:sty m:val="p"/>
                          </m:rPr>
                          <w:rPr>
                            <w:rFonts w:hint="default" w:ascii="Cambria Math" w:hAnsi="Cambria Math"/>
                            <w:sz w:val="21"/>
                          </w:rPr>
                          <m:t>h</m:t>
                        </m:r>
                        <m:ctrlPr>
                          <w:rPr>
                            <w:rFonts w:hint="default" w:ascii="Cambria Math" w:hAnsi="Cambria Math"/>
                            <w:sz w:val="21"/>
                          </w:rPr>
                        </m:ctrlPr>
                      </m:e>
                      <m:sup>
                        <m:r>
                          <m:rPr>
                            <m:sty m:val="p"/>
                          </m:rPr>
                          <w:rPr>
                            <w:rFonts w:hint="default" w:ascii="Cambria Math" w:hAnsi="Cambria Math"/>
                            <w:sz w:val="21"/>
                          </w:rPr>
                          <m:t>2</m:t>
                        </m:r>
                        <m:ctrlPr>
                          <w:rPr>
                            <w:rFonts w:hint="default" w:ascii="Cambria Math" w:hAnsi="Cambria Math"/>
                            <w:sz w:val="21"/>
                          </w:rPr>
                        </m:ctrlPr>
                      </m:sup>
                    </m:sSup>
                    <m:ctrlPr>
                      <w:rPr>
                        <w:rFonts w:hint="default" w:ascii="Cambria Math" w:hAnsi="Cambria Math"/>
                        <w:sz w:val="21"/>
                      </w:rPr>
                    </m:ctrlPr>
                  </m:den>
                </m:f>
              </m:oMath>
            </m:oMathPara>
          </w:p>
          <w:p w14:paraId="2F86C091">
            <w:pPr>
              <w:numPr>
                <w:ilvl w:val="0"/>
                <w:numId w:val="0"/>
              </w:numPr>
              <w:tabs>
                <w:tab w:val="left" w:pos="2018"/>
              </w:tabs>
              <w:bidi w:val="0"/>
              <w:ind w:leftChars="0"/>
              <w:jc w:val="left"/>
              <w:rPr>
                <w:rFonts w:hint="eastAsia" w:hAnsi="Cambria Math" w:cs="Times New Roman"/>
                <w:i w:val="0"/>
                <w:kern w:val="2"/>
                <w:sz w:val="21"/>
                <w:szCs w:val="24"/>
                <w:lang w:val="en-US" w:eastAsia="zh-CN" w:bidi="ar-SA"/>
              </w:rPr>
            </w:pPr>
            <w:r>
              <w:rPr>
                <w:rFonts w:hint="eastAsia"/>
                <w:lang w:val="en-US" w:eastAsia="zh-CN"/>
              </w:rPr>
              <w:t>由此获得SCG波形。考虑到成年人状态呼吸率一般在</w:t>
            </w:r>
            <m:oMath>
              <m:r>
                <m:rPr/>
                <w:rPr>
                  <w:rFonts w:hint="eastAsia" w:ascii="Cambria Math" w:hAnsi="Cambria Math" w:cs="Times New Roman"/>
                  <w:kern w:val="2"/>
                  <w:sz w:val="21"/>
                  <w:szCs w:val="24"/>
                  <w:lang w:val="en-US" w:eastAsia="zh-CN" w:bidi="ar-SA"/>
                </w:rPr>
                <m:t>0.1</m:t>
              </m:r>
              <m:r>
                <m:rPr/>
                <w:rPr>
                  <w:rFonts w:hint="default" w:ascii="Cambria Math" w:hAnsi="Cambria Math" w:cs="Times New Roman"/>
                  <w:kern w:val="2"/>
                  <w:sz w:val="21"/>
                  <w:szCs w:val="24"/>
                  <w:lang w:val="en-US" w:eastAsia="zh-CN" w:bidi="ar-SA"/>
                </w:rPr>
                <m:t>−</m:t>
              </m:r>
              <m:r>
                <m:rPr/>
                <w:rPr>
                  <w:rFonts w:hint="eastAsia" w:ascii="Cambria Math" w:hAnsi="Cambria Math" w:cs="Times New Roman"/>
                  <w:kern w:val="2"/>
                  <w:sz w:val="21"/>
                  <w:szCs w:val="24"/>
                  <w:lang w:val="en-US" w:eastAsia="zh-CN" w:bidi="ar-SA"/>
                </w:rPr>
                <m:t>0.5</m:t>
              </m:r>
              <m:r>
                <m:rPr/>
                <w:rPr>
                  <w:rFonts w:hint="default" w:ascii="Cambria Math" w:hAnsi="Cambria Math" w:cs="Times New Roman"/>
                  <w:kern w:val="2"/>
                  <w:sz w:val="21"/>
                  <w:szCs w:val="24"/>
                  <w:lang w:val="en-US" w:eastAsia="zh-CN" w:bidi="ar-SA"/>
                </w:rPr>
                <m:t>Hz</m:t>
              </m:r>
            </m:oMath>
            <w:r>
              <w:rPr>
                <w:rFonts w:hint="eastAsia" w:hAnsi="Cambria Math" w:cs="Times New Roman"/>
                <w:i w:val="0"/>
                <w:kern w:val="2"/>
                <w:sz w:val="21"/>
                <w:szCs w:val="24"/>
                <w:lang w:val="en-US" w:eastAsia="zh-CN" w:bidi="ar-SA"/>
              </w:rPr>
              <w:t>（对应6-30次每分钟）之内，呼吸振动幅度较大，信号信噪比（SNR）高，考虑到计算开销，选择使用一</w:t>
            </w:r>
            <m:oMath>
              <m:r>
                <m:rPr/>
                <w:rPr>
                  <w:rFonts w:hint="eastAsia" w:ascii="Cambria Math" w:hAnsi="Cambria Math" w:cs="Times New Roman"/>
                  <w:kern w:val="2"/>
                  <w:sz w:val="21"/>
                  <w:szCs w:val="24"/>
                  <w:lang w:val="en-US" w:eastAsia="zh-CN" w:bidi="ar-SA"/>
                </w:rPr>
                <m:t>0.1</m:t>
              </m:r>
              <m:r>
                <m:rPr/>
                <w:rPr>
                  <w:rFonts w:hint="default" w:ascii="Cambria Math" w:hAnsi="Cambria Math" w:cs="Times New Roman"/>
                  <w:kern w:val="2"/>
                  <w:sz w:val="21"/>
                  <w:szCs w:val="24"/>
                  <w:lang w:val="en-US" w:eastAsia="zh-CN" w:bidi="ar-SA"/>
                </w:rPr>
                <m:t>−</m:t>
              </m:r>
              <m:r>
                <m:rPr/>
                <w:rPr>
                  <w:rFonts w:hint="eastAsia" w:ascii="Cambria Math" w:hAnsi="Cambria Math" w:cs="Times New Roman"/>
                  <w:kern w:val="2"/>
                  <w:sz w:val="21"/>
                  <w:szCs w:val="24"/>
                  <w:lang w:val="en-US" w:eastAsia="zh-CN" w:bidi="ar-SA"/>
                </w:rPr>
                <m:t>0.5</m:t>
              </m:r>
              <m:r>
                <m:rPr/>
                <w:rPr>
                  <w:rFonts w:hint="default" w:ascii="Cambria Math" w:hAnsi="Cambria Math" w:cs="Times New Roman"/>
                  <w:kern w:val="2"/>
                  <w:sz w:val="21"/>
                  <w:szCs w:val="24"/>
                  <w:lang w:val="en-US" w:eastAsia="zh-CN" w:bidi="ar-SA"/>
                </w:rPr>
                <m:t>Hz</m:t>
              </m:r>
            </m:oMath>
            <w:r>
              <w:rPr>
                <w:rFonts w:hint="eastAsia" w:hAnsi="Cambria Math" w:cs="Times New Roman"/>
                <w:i w:val="0"/>
                <w:kern w:val="2"/>
                <w:sz w:val="21"/>
                <w:szCs w:val="24"/>
                <w:lang w:val="en-US" w:eastAsia="zh-CN" w:bidi="ar-SA"/>
              </w:rPr>
              <w:t>的一阶巴特沃斯带通滤波器直接获取呼吸信号。</w:t>
            </w:r>
          </w:p>
          <w:p w14:paraId="5DA522E0">
            <w:pPr>
              <w:numPr>
                <w:ilvl w:val="0"/>
                <w:numId w:val="0"/>
              </w:numPr>
              <w:tabs>
                <w:tab w:val="left" w:pos="2018"/>
              </w:tabs>
              <w:bidi w:val="0"/>
              <w:ind w:leftChars="0"/>
              <w:jc w:val="left"/>
              <w:rPr>
                <w:rFonts w:hint="eastAsia" w:ascii="宋体" w:hAnsi="宋体" w:cs="宋体"/>
                <w:i w:val="0"/>
                <w:kern w:val="2"/>
                <w:sz w:val="21"/>
                <w:szCs w:val="24"/>
                <w:lang w:val="en-US" w:eastAsia="zh-CN" w:bidi="ar-SA"/>
              </w:rPr>
            </w:pPr>
          </w:p>
          <w:p w14:paraId="60381CD0">
            <w:pPr>
              <w:numPr>
                <w:ilvl w:val="0"/>
                <w:numId w:val="3"/>
              </w:numPr>
              <w:tabs>
                <w:tab w:val="left" w:pos="2018"/>
              </w:tabs>
              <w:bidi w:val="0"/>
              <w:ind w:left="0" w:leftChars="0" w:firstLine="0" w:firstLineChars="0"/>
              <w:jc w:val="left"/>
              <w:rPr>
                <w:rFonts w:hint="eastAsia" w:ascii="宋体" w:hAnsi="宋体" w:cs="宋体"/>
                <w:i w:val="0"/>
                <w:kern w:val="2"/>
                <w:sz w:val="21"/>
                <w:szCs w:val="24"/>
                <w:lang w:val="en-US" w:eastAsia="zh-CN" w:bidi="ar-SA"/>
              </w:rPr>
            </w:pPr>
            <w:r>
              <w:rPr>
                <w:rFonts w:hint="eastAsia" w:ascii="宋体" w:hAnsi="宋体" w:cs="宋体"/>
                <w:i w:val="0"/>
                <w:kern w:val="2"/>
                <w:sz w:val="21"/>
                <w:szCs w:val="24"/>
                <w:lang w:val="en-US" w:eastAsia="zh-CN" w:bidi="ar-SA"/>
              </w:rPr>
              <w:t>计算心率</w:t>
            </w:r>
          </w:p>
          <w:p w14:paraId="47687C8C">
            <w:pPr>
              <w:numPr>
                <w:ilvl w:val="0"/>
                <w:numId w:val="0"/>
              </w:numPr>
              <w:tabs>
                <w:tab w:val="left" w:pos="2018"/>
              </w:tabs>
              <w:bidi w:val="0"/>
              <w:ind w:firstLine="420" w:firstLineChars="200"/>
              <w:jc w:val="left"/>
              <w:rPr>
                <w:rFonts w:hint="default"/>
                <w:lang w:val="en-US" w:eastAsia="zh-CN"/>
              </w:rPr>
            </w:pPr>
            <w:r>
              <w:rPr>
                <w:rFonts w:hint="eastAsia"/>
                <w:lang w:val="en-US" w:eastAsia="zh-CN"/>
              </w:rPr>
              <w:t>心率提取首先要对上述步骤提取到的SCG 波形进行归一化后计算其自相关函数，之后对自相关函数进行FFT，提取其</w:t>
            </w:r>
            <m:oMath>
              <m:r>
                <m:rPr/>
                <w:rPr>
                  <w:rFonts w:hint="default" w:ascii="Cambria Math" w:hAnsi="Cambria Math" w:cs="Times New Roman"/>
                  <w:kern w:val="2"/>
                  <w:sz w:val="21"/>
                  <w:szCs w:val="24"/>
                  <w:lang w:val="en-US" w:eastAsia="zh-CN" w:bidi="ar-SA"/>
                </w:rPr>
                <m:t>0.67−</m:t>
              </m:r>
              <m:r>
                <m:rPr/>
                <w:rPr>
                  <w:rFonts w:hint="eastAsia" w:ascii="Cambria Math" w:hAnsi="Cambria Math" w:cs="Times New Roman"/>
                  <w:kern w:val="2"/>
                  <w:sz w:val="21"/>
                  <w:szCs w:val="24"/>
                  <w:lang w:val="en-US" w:eastAsia="zh-CN" w:bidi="ar-SA"/>
                </w:rPr>
                <m:t>2.5</m:t>
              </m:r>
            </m:oMath>
            <w:r>
              <w:rPr>
                <w:rFonts w:hint="eastAsia" w:hAnsi="Cambria Math" w:cs="Times New Roman"/>
                <w:i w:val="0"/>
                <w:kern w:val="2"/>
                <w:sz w:val="21"/>
                <w:szCs w:val="24"/>
                <w:lang w:val="en-US" w:eastAsia="zh-CN" w:bidi="ar-SA"/>
              </w:rPr>
              <w:t>Hz（对应心率45-150bpm）频段峰值得到心率。多次实验得到与医用设备的对比误差为±3bpm。</w:t>
            </w:r>
            <w:r>
              <w:rPr>
                <w:rFonts w:hint="default"/>
                <w:lang w:val="en-US" w:eastAsia="zh-CN"/>
              </w:rPr>
              <w:br w:type="textWrapping"/>
            </w:r>
          </w:p>
          <w:p w14:paraId="3888E8D8">
            <w:pPr>
              <w:numPr>
                <w:ilvl w:val="0"/>
                <w:numId w:val="3"/>
              </w:numPr>
              <w:tabs>
                <w:tab w:val="left" w:pos="2018"/>
              </w:tabs>
              <w:bidi w:val="0"/>
              <w:ind w:left="0" w:leftChars="0" w:firstLine="0" w:firstLineChars="0"/>
              <w:jc w:val="left"/>
              <w:rPr>
                <w:rFonts w:hint="default" w:ascii="宋体" w:hAnsi="宋体" w:eastAsia="宋体" w:cs="宋体"/>
                <w:lang w:val="en-US" w:eastAsia="zh-CN"/>
              </w:rPr>
            </w:pPr>
            <w:r>
              <w:rPr>
                <w:rFonts w:hint="eastAsia" w:ascii="宋体" w:hAnsi="宋体" w:cs="宋体"/>
                <w:lang w:val="en-US" w:eastAsia="zh-CN"/>
              </w:rPr>
              <w:t>早搏检测</w:t>
            </w:r>
          </w:p>
          <w:p w14:paraId="150DE4A9">
            <w:pPr>
              <w:tabs>
                <w:tab w:val="left" w:pos="2018"/>
              </w:tabs>
              <w:bidi w:val="0"/>
              <w:ind w:firstLine="420" w:firstLineChars="200"/>
              <w:jc w:val="left"/>
              <w:rPr>
                <w:rFonts w:hint="eastAsia"/>
                <w:lang w:val="en-US" w:eastAsia="zh-CN"/>
              </w:rPr>
            </w:pPr>
            <w:r>
              <w:rPr>
                <w:rFonts w:hint="eastAsia"/>
                <w:lang w:val="en-US" w:eastAsia="zh-CN"/>
              </w:rPr>
              <w:t>从提取到的SCG波形中提取R峰峰值序列</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lang w:val="en-US" w:eastAsia="zh-CN"/>
              </w:rPr>
              <w:t>计算平均RR间期：</w:t>
            </w:r>
          </w:p>
          <w:p w14:paraId="0271733C">
            <w:pPr>
              <w:tabs>
                <w:tab w:val="left" w:pos="2018"/>
              </w:tabs>
              <w:bidi w:val="0"/>
              <w:ind w:firstLine="420" w:firstLineChars="200"/>
              <w:jc w:val="left"/>
              <w:rPr>
                <w:rFonts w:hint="default" w:hAnsi="Cambria Math"/>
                <w:i w:val="0"/>
                <w:sz w:val="21"/>
              </w:rPr>
            </w:pPr>
            <m:oMathPara>
              <m:oMath>
                <m:r>
                  <m:rPr/>
                  <w:rPr>
                    <w:rFonts w:hint="default" w:ascii="Cambria Math" w:hAnsi="Cambria Math"/>
                    <w:sz w:val="21"/>
                  </w:rPr>
                  <m:t>R</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ctrlPr>
                      <w:rPr>
                        <w:rFonts w:hint="default" w:ascii="Cambria Math" w:hAnsi="Cambria Math"/>
                        <w:sz w:val="21"/>
                      </w:rPr>
                    </m:ctrlPr>
                  </m:den>
                </m:f>
              </m:oMath>
            </m:oMathPara>
          </w:p>
          <w:p w14:paraId="4960D1D4">
            <w:pPr>
              <w:tabs>
                <w:tab w:val="left" w:pos="2018"/>
              </w:tabs>
              <w:bidi w:val="0"/>
              <w:jc w:val="both"/>
              <w:rPr>
                <w:rFonts w:hint="default" w:hAnsi="Cambria Math"/>
                <w:i w:val="0"/>
                <w:sz w:val="21"/>
                <w:lang w:val="en-US" w:eastAsia="zh-CN"/>
              </w:rPr>
            </w:pPr>
            <w:r>
              <w:rPr>
                <w:rFonts w:hint="eastAsia"/>
                <w:lang w:val="en-US" w:eastAsia="zh-CN"/>
              </w:rPr>
              <w:t>以平均RR间期</w:t>
            </w:r>
            <m:oMath>
              <m:bar>
                <m:barPr>
                  <m:pos m:val="top"/>
                  <m:ctrlPr>
                    <w:rPr>
                      <w:rFonts w:ascii="Cambria Math" w:hAnsi="Cambria Math"/>
                    </w:rPr>
                  </m:ctrlPr>
                </m:barPr>
                <m:e>
                  <m:r>
                    <m:rPr/>
                    <w:rPr>
                      <w:rFonts w:hint="default" w:ascii="Cambria Math" w:hAnsi="Cambria Math"/>
                    </w:rPr>
                    <m:t>RR</m:t>
                  </m:r>
                  <m:ctrlPr>
                    <w:rPr>
                      <w:rFonts w:ascii="Cambria Math" w:hAnsi="Cambria Math"/>
                    </w:rPr>
                  </m:ctrlPr>
                </m:e>
              </m:bar>
            </m:oMath>
            <w:r>
              <w:rPr>
                <w:rFonts w:hint="eastAsia" w:hAnsi="Cambria Math"/>
                <w:i w:val="0"/>
                <w:lang w:val="en-US" w:eastAsia="zh-CN"/>
              </w:rPr>
              <w:t>为基准，若</w:t>
            </w:r>
            <m:oMath>
              <m:r>
                <m:rPr/>
                <w:rPr>
                  <w:rFonts w:hint="default" w:ascii="Cambria Math" w:hAnsi="Cambria Math"/>
                  <w:sz w:val="21"/>
                </w:rPr>
                <m:t>R</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&lt;0.93</m:t>
              </m:r>
              <m:bar>
                <m:barPr>
                  <m:pos m:val="top"/>
                  <m:ctrlPr>
                    <w:rPr>
                      <w:rFonts w:ascii="Cambria Math" w:hAnsi="Cambria Math"/>
                      <w:sz w:val="21"/>
                    </w:rPr>
                  </m:ctrlPr>
                </m:barPr>
                <m:e>
                  <m:r>
                    <m:rPr/>
                    <w:rPr>
                      <w:rFonts w:hint="default" w:ascii="Cambria Math" w:hAnsi="Cambria Math"/>
                      <w:sz w:val="21"/>
                    </w:rPr>
                    <m:t>RR</m:t>
                  </m:r>
                  <m:ctrlPr>
                    <w:rPr>
                      <w:rFonts w:ascii="Cambria Math" w:hAnsi="Cambria Math"/>
                      <w:sz w:val="21"/>
                    </w:rPr>
                  </m:ctrlPr>
                </m:e>
              </m:bar>
            </m:oMath>
            <w:r>
              <w:rPr>
                <w:rFonts w:hint="eastAsia" w:hAnsi="Cambria Math"/>
                <w:i w:val="0"/>
                <w:sz w:val="21"/>
                <w:lang w:val="en-US" w:eastAsia="zh-CN"/>
              </w:rPr>
              <w:t>则判定为有早搏。在实验室自有数据集上测试方法准确率达到了95.67%，混淆矩阵与其它指标如图3所示</w:t>
            </w:r>
          </w:p>
          <w:p w14:paraId="692E2F16">
            <w:pPr>
              <w:tabs>
                <w:tab w:val="left" w:pos="2018"/>
              </w:tabs>
              <w:bidi w:val="0"/>
              <w:jc w:val="both"/>
              <w:rPr>
                <w:rFonts w:hint="default" w:hAnsi="Cambria Math"/>
                <w:i w:val="0"/>
                <w:sz w:val="21"/>
                <w:lang w:val="en-US" w:eastAsia="zh-CN"/>
              </w:rPr>
            </w:pPr>
          </w:p>
          <w:p w14:paraId="626595FD">
            <w:pPr>
              <w:tabs>
                <w:tab w:val="left" w:pos="2018"/>
              </w:tabs>
              <w:bidi w:val="0"/>
              <w:jc w:val="center"/>
            </w:pPr>
            <w:r>
              <w:drawing>
                <wp:inline distT="0" distB="0" distL="114300" distR="114300">
                  <wp:extent cx="1755140" cy="774065"/>
                  <wp:effectExtent l="0" t="0" r="698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1755140" cy="774065"/>
                          </a:xfrm>
                          <a:prstGeom prst="rect">
                            <a:avLst/>
                          </a:prstGeom>
                          <a:noFill/>
                          <a:ln>
                            <a:noFill/>
                          </a:ln>
                        </pic:spPr>
                      </pic:pic>
                    </a:graphicData>
                  </a:graphic>
                </wp:inline>
              </w:drawing>
            </w:r>
          </w:p>
          <w:p w14:paraId="463A20EC">
            <w:pPr>
              <w:pStyle w:val="2"/>
              <w:tabs>
                <w:tab w:val="left" w:pos="2018"/>
              </w:tabs>
              <w:bidi w:val="0"/>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原始信号与SCG信号及提取到的R峰</w:t>
            </w:r>
          </w:p>
          <w:p w14:paraId="01720375">
            <w:pPr>
              <w:jc w:val="center"/>
              <w:rPr>
                <w:rFonts w:hint="eastAsia" w:eastAsia="宋体"/>
                <w:lang w:eastAsia="zh-CN"/>
              </w:rPr>
            </w:pPr>
            <w:r>
              <w:rPr>
                <w:rFonts w:hint="eastAsia" w:eastAsia="宋体"/>
                <w:lang w:eastAsia="zh-CN"/>
              </w:rPr>
              <w:drawing>
                <wp:inline distT="0" distB="0" distL="114300" distR="114300">
                  <wp:extent cx="4799330" cy="2313305"/>
                  <wp:effectExtent l="0" t="0" r="1270" b="1270"/>
                  <wp:docPr id="14" name="图片 14" descr="confusion_matrix_9567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onfusion_matrix_9567acc"/>
                          <pic:cNvPicPr>
                            <a:picLocks noChangeAspect="1"/>
                          </pic:cNvPicPr>
                        </pic:nvPicPr>
                        <pic:blipFill>
                          <a:blip r:embed="rId6"/>
                          <a:stretch>
                            <a:fillRect/>
                          </a:stretch>
                        </pic:blipFill>
                        <pic:spPr>
                          <a:xfrm>
                            <a:off x="0" y="0"/>
                            <a:ext cx="4799330" cy="2313305"/>
                          </a:xfrm>
                          <a:prstGeom prst="rect">
                            <a:avLst/>
                          </a:prstGeom>
                        </pic:spPr>
                      </pic:pic>
                    </a:graphicData>
                  </a:graphic>
                </wp:inline>
              </w:drawing>
            </w:r>
          </w:p>
          <w:p w14:paraId="1A5AEEF9">
            <w:pPr>
              <w:pStyle w:val="2"/>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早搏检测算法混淆矩阵及性能指标</w:t>
            </w:r>
          </w:p>
          <w:p w14:paraId="71E8642B">
            <w:pPr>
              <w:jc w:val="both"/>
              <w:rPr>
                <w:rFonts w:hint="eastAsia" w:ascii="宋体" w:hAnsi="宋体"/>
                <w:bCs/>
                <w:szCs w:val="21"/>
                <w:highlight w:val="none"/>
                <w:lang w:val="en-US" w:eastAsia="zh-CN"/>
              </w:rPr>
            </w:pPr>
          </w:p>
          <w:p w14:paraId="72C80EF7">
            <w:pPr>
              <w:numPr>
                <w:ilvl w:val="0"/>
                <w:numId w:val="1"/>
              </w:numPr>
              <w:ind w:left="0" w:leftChars="0" w:firstLine="0" w:firstLineChars="0"/>
              <w:jc w:val="both"/>
              <w:rPr>
                <w:rFonts w:hint="eastAsia" w:ascii="宋体" w:hAnsi="宋体"/>
                <w:bCs/>
                <w:szCs w:val="21"/>
                <w:highlight w:val="none"/>
                <w:lang w:val="en-US" w:eastAsia="zh-CN"/>
              </w:rPr>
            </w:pPr>
            <w:r>
              <w:rPr>
                <w:rFonts w:hint="eastAsia" w:ascii="宋体" w:hAnsi="宋体"/>
                <w:bCs/>
                <w:szCs w:val="21"/>
                <w:highlight w:val="none"/>
                <w:lang w:val="en-US" w:eastAsia="zh-CN"/>
              </w:rPr>
              <w:t>毫米波雷达感知系统的软硬件设计与实现</w:t>
            </w:r>
          </w:p>
          <w:p w14:paraId="775077F6">
            <w:pPr>
              <w:widowControl w:val="0"/>
              <w:numPr>
                <w:ilvl w:val="0"/>
                <w:numId w:val="0"/>
              </w:numPr>
              <w:jc w:val="both"/>
              <w:rPr>
                <w:rFonts w:hint="default" w:ascii="宋体" w:hAnsi="宋体"/>
                <w:bCs/>
                <w:szCs w:val="21"/>
                <w:highlight w:val="none"/>
                <w:lang w:val="en-US" w:eastAsia="zh-CN"/>
              </w:rPr>
            </w:pPr>
          </w:p>
          <w:p w14:paraId="1D95418B">
            <w:pPr>
              <w:widowControl w:val="0"/>
              <w:numPr>
                <w:ilvl w:val="0"/>
                <w:numId w:val="4"/>
              </w:numPr>
              <w:jc w:val="both"/>
              <w:rPr>
                <w:rFonts w:hint="default" w:ascii="宋体" w:hAnsi="宋体"/>
                <w:bCs/>
                <w:szCs w:val="21"/>
                <w:highlight w:val="none"/>
                <w:lang w:val="en-US" w:eastAsia="zh-CN"/>
              </w:rPr>
            </w:pPr>
            <w:r>
              <w:rPr>
                <w:rFonts w:hint="eastAsia" w:ascii="宋体" w:hAnsi="宋体"/>
                <w:bCs/>
                <w:szCs w:val="21"/>
                <w:highlight w:val="none"/>
                <w:lang w:val="en-US" w:eastAsia="zh-CN"/>
              </w:rPr>
              <w:t>硬件部分</w:t>
            </w:r>
          </w:p>
          <w:p w14:paraId="5961BACA">
            <w:pPr>
              <w:widowControl w:val="0"/>
              <w:numPr>
                <w:ilvl w:val="1"/>
                <w:numId w:val="4"/>
              </w:numPr>
              <w:ind w:left="840" w:leftChars="0" w:hanging="420" w:firstLineChars="0"/>
              <w:jc w:val="both"/>
              <w:rPr>
                <w:rFonts w:hint="default" w:ascii="宋体" w:hAnsi="宋体"/>
                <w:bCs/>
                <w:szCs w:val="21"/>
                <w:highlight w:val="none"/>
                <w:lang w:val="en-US" w:eastAsia="zh-CN"/>
              </w:rPr>
            </w:pPr>
            <w:r>
              <w:rPr>
                <w:rFonts w:hint="eastAsia" w:ascii="宋体" w:hAnsi="宋体"/>
                <w:bCs/>
                <w:szCs w:val="21"/>
                <w:highlight w:val="none"/>
                <w:lang w:val="en-US" w:eastAsia="zh-CN"/>
              </w:rPr>
              <w:t>外壳设计</w:t>
            </w:r>
          </w:p>
          <w:p w14:paraId="66ED2710">
            <w:pPr>
              <w:widowControl w:val="0"/>
              <w:numPr>
                <w:ilvl w:val="0"/>
                <w:numId w:val="0"/>
              </w:numPr>
              <w:ind w:left="420" w:leftChars="0" w:firstLine="420" w:firstLineChars="200"/>
              <w:jc w:val="both"/>
              <w:rPr>
                <w:rFonts w:hint="eastAsia" w:ascii="宋体" w:hAnsi="宋体"/>
                <w:bCs/>
                <w:szCs w:val="21"/>
                <w:highlight w:val="none"/>
                <w:lang w:val="en-US" w:eastAsia="zh-CN"/>
              </w:rPr>
            </w:pPr>
            <w:r>
              <w:rPr>
                <w:rFonts w:hint="eastAsia" w:ascii="宋体" w:hAnsi="宋体"/>
                <w:bCs/>
                <w:szCs w:val="21"/>
                <w:highlight w:val="none"/>
                <w:lang w:val="en-US" w:eastAsia="zh-CN"/>
              </w:rPr>
              <w:t>为提升设备集成度、保护核心感知模块并降低装配复杂度，本项目设计了专用模块化外壳，实现了结构防护、功能集成与可维护性的平衡。</w:t>
            </w:r>
          </w:p>
          <w:p w14:paraId="762C11CA">
            <w:pPr>
              <w:widowControl w:val="0"/>
              <w:numPr>
                <w:ilvl w:val="0"/>
                <w:numId w:val="0"/>
              </w:numPr>
              <w:ind w:left="420" w:leftChars="0"/>
              <w:jc w:val="both"/>
            </w:pPr>
            <w:r>
              <w:drawing>
                <wp:inline distT="0" distB="0" distL="114300" distR="114300">
                  <wp:extent cx="1221740" cy="1095375"/>
                  <wp:effectExtent l="0" t="0" r="6985"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7"/>
                          <a:stretch>
                            <a:fillRect/>
                          </a:stretch>
                        </pic:blipFill>
                        <pic:spPr>
                          <a:xfrm>
                            <a:off x="0" y="0"/>
                            <a:ext cx="1221740" cy="1095375"/>
                          </a:xfrm>
                          <a:prstGeom prst="rect">
                            <a:avLst/>
                          </a:prstGeom>
                          <a:noFill/>
                          <a:ln>
                            <a:noFill/>
                          </a:ln>
                        </pic:spPr>
                      </pic:pic>
                    </a:graphicData>
                  </a:graphic>
                </wp:inline>
              </w:drawing>
            </w:r>
            <w:r>
              <w:drawing>
                <wp:inline distT="0" distB="0" distL="114300" distR="114300">
                  <wp:extent cx="1640205" cy="1106170"/>
                  <wp:effectExtent l="0" t="0" r="7620" b="825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8"/>
                          <a:stretch>
                            <a:fillRect/>
                          </a:stretch>
                        </pic:blipFill>
                        <pic:spPr>
                          <a:xfrm>
                            <a:off x="0" y="0"/>
                            <a:ext cx="1640205" cy="1106170"/>
                          </a:xfrm>
                          <a:prstGeom prst="rect">
                            <a:avLst/>
                          </a:prstGeom>
                          <a:noFill/>
                          <a:ln>
                            <a:noFill/>
                          </a:ln>
                        </pic:spPr>
                      </pic:pic>
                    </a:graphicData>
                  </a:graphic>
                </wp:inline>
              </w:drawing>
            </w:r>
            <w:r>
              <w:drawing>
                <wp:inline distT="0" distB="0" distL="114300" distR="114300">
                  <wp:extent cx="1409700" cy="1057275"/>
                  <wp:effectExtent l="0" t="0" r="0" b="0"/>
                  <wp:docPr id="12" name="图片 12" descr="502c3208a6931464db770eba99516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02c3208a6931464db770eba9951635b"/>
                          <pic:cNvPicPr>
                            <a:picLocks noChangeAspect="1"/>
                          </pic:cNvPicPr>
                        </pic:nvPicPr>
                        <pic:blipFill>
                          <a:blip r:embed="rId9"/>
                          <a:stretch>
                            <a:fillRect/>
                          </a:stretch>
                        </pic:blipFill>
                        <pic:spPr>
                          <a:xfrm>
                            <a:off x="0" y="0"/>
                            <a:ext cx="1409700" cy="1057275"/>
                          </a:xfrm>
                          <a:prstGeom prst="rect">
                            <a:avLst/>
                          </a:prstGeom>
                        </pic:spPr>
                      </pic:pic>
                    </a:graphicData>
                  </a:graphic>
                </wp:inline>
              </w:drawing>
            </w:r>
          </w:p>
          <w:p w14:paraId="7F48CD7D">
            <w:pPr>
              <w:pStyle w:val="2"/>
              <w:widowControl w:val="0"/>
              <w:numPr>
                <w:ilvl w:val="0"/>
                <w:numId w:val="0"/>
              </w:numPr>
              <w:ind w:left="420" w:leftChars="0"/>
              <w:jc w:val="center"/>
              <w:rPr>
                <w:rFonts w:hint="default" w:eastAsia="黑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外壳建模图及实物图</w:t>
            </w:r>
          </w:p>
          <w:p w14:paraId="7DBCDC2E">
            <w:pPr>
              <w:widowControl w:val="0"/>
              <w:numPr>
                <w:ilvl w:val="1"/>
                <w:numId w:val="4"/>
              </w:numPr>
              <w:ind w:left="840" w:leftChars="0" w:hanging="420" w:firstLineChars="0"/>
              <w:jc w:val="both"/>
              <w:rPr>
                <w:rFonts w:hint="default" w:ascii="宋体" w:hAnsi="宋体"/>
                <w:bCs/>
                <w:szCs w:val="21"/>
                <w:highlight w:val="none"/>
                <w:lang w:val="en-US" w:eastAsia="zh-CN"/>
              </w:rPr>
            </w:pPr>
            <w:r>
              <w:rPr>
                <w:rFonts w:hint="eastAsia" w:ascii="宋体" w:hAnsi="宋体"/>
                <w:bCs/>
                <w:szCs w:val="21"/>
                <w:highlight w:val="none"/>
                <w:lang w:val="en-US" w:eastAsia="zh-CN"/>
              </w:rPr>
              <w:t>实验平台搭建</w:t>
            </w:r>
          </w:p>
          <w:p w14:paraId="43DFBE48">
            <w:pPr>
              <w:widowControl w:val="0"/>
              <w:numPr>
                <w:ilvl w:val="0"/>
                <w:numId w:val="0"/>
              </w:numPr>
              <w:ind w:left="420" w:leftChars="0" w:firstLine="420" w:firstLineChars="200"/>
              <w:jc w:val="both"/>
              <w:rPr>
                <w:rFonts w:hint="default" w:ascii="宋体" w:hAnsi="宋体"/>
                <w:bCs/>
                <w:szCs w:val="21"/>
                <w:highlight w:val="none"/>
                <w:lang w:val="en-US" w:eastAsia="zh-CN"/>
              </w:rPr>
            </w:pPr>
            <w:r>
              <w:rPr>
                <w:rFonts w:hint="eastAsia" w:ascii="宋体" w:hAnsi="宋体"/>
                <w:bCs/>
                <w:szCs w:val="21"/>
                <w:highlight w:val="none"/>
                <w:lang w:val="en-US" w:eastAsia="zh-CN"/>
              </w:rPr>
              <w:t>为提升实验效率、简化数据采集流程并增强设备易用性，本项目搭建了一套毫米波雷达生理信号感知实验一体机，实现了从数据采集、实时处理到结果可视化的全流程闭环。</w:t>
            </w:r>
          </w:p>
          <w:p w14:paraId="1D590A60">
            <w:pPr>
              <w:widowControl w:val="0"/>
              <w:numPr>
                <w:ilvl w:val="0"/>
                <w:numId w:val="0"/>
              </w:numPr>
              <w:ind w:left="420" w:leftChars="0"/>
              <w:jc w:val="center"/>
              <w:rPr>
                <w:rFonts w:hint="default" w:ascii="宋体" w:hAnsi="宋体"/>
                <w:bCs/>
                <w:szCs w:val="21"/>
                <w:highlight w:val="none"/>
                <w:lang w:val="en-US" w:eastAsia="zh-CN"/>
              </w:rPr>
            </w:pPr>
            <w:r>
              <w:rPr>
                <w:rFonts w:hint="default" w:ascii="宋体" w:hAnsi="宋体"/>
                <w:bCs/>
                <w:szCs w:val="21"/>
                <w:highlight w:val="none"/>
                <w:lang w:val="en-US" w:eastAsia="zh-CN"/>
              </w:rPr>
              <w:drawing>
                <wp:inline distT="0" distB="0" distL="114300" distR="114300">
                  <wp:extent cx="1855470" cy="1217930"/>
                  <wp:effectExtent l="0" t="0" r="1905" b="1270"/>
                  <wp:docPr id="9" name="图片 9" descr="a235cec1-3329-414d-b3d3-749375208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235cec1-3329-414d-b3d3-749375208e7d"/>
                          <pic:cNvPicPr>
                            <a:picLocks noChangeAspect="1"/>
                          </pic:cNvPicPr>
                        </pic:nvPicPr>
                        <pic:blipFill>
                          <a:blip r:embed="rId10"/>
                          <a:stretch>
                            <a:fillRect/>
                          </a:stretch>
                        </pic:blipFill>
                        <pic:spPr>
                          <a:xfrm>
                            <a:off x="0" y="0"/>
                            <a:ext cx="1855470" cy="1217930"/>
                          </a:xfrm>
                          <a:prstGeom prst="rect">
                            <a:avLst/>
                          </a:prstGeom>
                        </pic:spPr>
                      </pic:pic>
                    </a:graphicData>
                  </a:graphic>
                </wp:inline>
              </w:drawing>
            </w:r>
          </w:p>
          <w:p w14:paraId="0BE8F107">
            <w:pPr>
              <w:pStyle w:val="2"/>
              <w:widowControl w:val="0"/>
              <w:numPr>
                <w:ilvl w:val="0"/>
                <w:numId w:val="0"/>
              </w:numPr>
              <w:ind w:left="420" w:leftChars="0"/>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实际测试场景图</w:t>
            </w:r>
          </w:p>
          <w:p w14:paraId="615B7ACC">
            <w:pPr>
              <w:numPr>
                <w:ilvl w:val="0"/>
                <w:numId w:val="4"/>
              </w:numPr>
              <w:ind w:left="0" w:leftChars="0" w:firstLine="0" w:firstLineChars="0"/>
              <w:rPr>
                <w:rFonts w:hint="default"/>
                <w:lang w:val="en-US" w:eastAsia="zh-CN"/>
              </w:rPr>
            </w:pPr>
            <w:r>
              <w:rPr>
                <w:rFonts w:hint="eastAsia"/>
                <w:lang w:val="en-US" w:eastAsia="zh-CN"/>
              </w:rPr>
              <w:t>软件设计</w:t>
            </w:r>
          </w:p>
          <w:p w14:paraId="4C1EDECE">
            <w:pPr>
              <w:numPr>
                <w:ilvl w:val="0"/>
                <w:numId w:val="0"/>
              </w:numPr>
              <w:ind w:leftChars="0" w:firstLine="420" w:firstLineChars="200"/>
              <w:jc w:val="left"/>
              <w:rPr>
                <w:rFonts w:hint="eastAsia"/>
                <w:lang w:val="en-US" w:eastAsia="zh-CN"/>
              </w:rPr>
            </w:pPr>
            <w:r>
              <w:rPr>
                <w:rFonts w:hint="eastAsia"/>
                <w:lang w:val="en-US" w:eastAsia="zh-CN"/>
              </w:rPr>
              <w:t>本项目基于Vue3+Electron构建跨平台可视化交互前端，采用前后端分离架构，通过IPC实现与后端 Python 服务的高效本地通信。前端负责多生理波形实时绘制、参数配置与界面交互，为算法验证与临床监测提供直观支撑。</w:t>
            </w:r>
          </w:p>
          <w:p w14:paraId="0BA0595A">
            <w:pPr>
              <w:numPr>
                <w:ilvl w:val="0"/>
                <w:numId w:val="0"/>
              </w:numPr>
              <w:ind w:leftChars="0" w:firstLine="420" w:firstLineChars="200"/>
              <w:jc w:val="left"/>
              <w:rPr>
                <w:rFonts w:hint="eastAsia"/>
                <w:lang w:val="en-US" w:eastAsia="zh-CN"/>
              </w:rPr>
            </w:pPr>
            <w:r>
              <w:rPr>
                <w:rFonts w:hint="eastAsia"/>
                <w:lang w:val="en-US" w:eastAsia="zh-CN"/>
              </w:rPr>
              <w:t>后端采用生产者 - 消费者多线程模型，实现毫米波雷达 IQ 数据采集、信号预处理、SCG 波形重构与心率、呼吸、早搏等算法推理的解耦执行，保障系统实时性与稳定性。</w:t>
            </w:r>
          </w:p>
          <w:p w14:paraId="732EDA04">
            <w:pPr>
              <w:numPr>
                <w:ilvl w:val="0"/>
                <w:numId w:val="0"/>
              </w:numPr>
              <w:ind w:leftChars="0" w:firstLine="420" w:firstLineChars="200"/>
              <w:jc w:val="left"/>
              <w:rPr>
                <w:rFonts w:hint="default"/>
                <w:lang w:val="en-US" w:eastAsia="zh-CN"/>
              </w:rPr>
            </w:pPr>
            <w:r>
              <w:rPr>
                <w:rFonts w:hint="eastAsia"/>
                <w:lang w:val="en-US" w:eastAsia="zh-CN"/>
              </w:rPr>
              <w:t>前后端双向交互完成参数下发与结果上推，实现从雷达数据采集、信号处理、智能分析到可视化展示的全流程闭环，系统扩展性强，可支持后续功能迭代与跨平台部署。</w:t>
            </w:r>
          </w:p>
          <w:p w14:paraId="06F417A5">
            <w:pPr>
              <w:numPr>
                <w:ilvl w:val="0"/>
                <w:numId w:val="0"/>
              </w:numPr>
              <w:ind w:leftChars="0"/>
              <w:jc w:val="center"/>
              <w:rPr>
                <w:rFonts w:hint="default"/>
                <w:lang w:val="en-US" w:eastAsia="zh-CN"/>
              </w:rPr>
            </w:pPr>
            <w:r>
              <w:rPr>
                <w:rFonts w:hint="eastAsia"/>
                <w:lang w:val="en-US" w:eastAsia="zh-CN"/>
              </w:rPr>
              <w:t>。</w:t>
            </w:r>
            <w:r>
              <w:rPr>
                <w:rFonts w:hint="default"/>
                <w:lang w:val="en-US" w:eastAsia="zh-CN"/>
              </w:rPr>
              <w:drawing>
                <wp:inline distT="0" distB="0" distL="114300" distR="114300">
                  <wp:extent cx="2005965" cy="1253490"/>
                  <wp:effectExtent l="0" t="0" r="3810" b="3810"/>
                  <wp:docPr id="13" name="图片 13" descr="179a80e1d0dcd64dcc6b6c41c2290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9a80e1d0dcd64dcc6b6c41c2290c4a"/>
                          <pic:cNvPicPr>
                            <a:picLocks noChangeAspect="1"/>
                          </pic:cNvPicPr>
                        </pic:nvPicPr>
                        <pic:blipFill>
                          <a:blip r:embed="rId11"/>
                          <a:stretch>
                            <a:fillRect/>
                          </a:stretch>
                        </pic:blipFill>
                        <pic:spPr>
                          <a:xfrm>
                            <a:off x="0" y="0"/>
                            <a:ext cx="2005965" cy="1253490"/>
                          </a:xfrm>
                          <a:prstGeom prst="rect">
                            <a:avLst/>
                          </a:prstGeom>
                        </pic:spPr>
                      </pic:pic>
                    </a:graphicData>
                  </a:graphic>
                </wp:inline>
              </w:drawing>
            </w:r>
            <w:r>
              <w:rPr>
                <w:rFonts w:hint="default"/>
                <w:lang w:val="en-US" w:eastAsia="zh-CN"/>
              </w:rPr>
              <w:drawing>
                <wp:inline distT="0" distB="0" distL="114300" distR="114300">
                  <wp:extent cx="2153285" cy="1262380"/>
                  <wp:effectExtent l="0" t="0" r="8890" b="4445"/>
                  <wp:docPr id="15" name="图片 15" descr="52867a87adb9b7f24578f0234619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2867a87adb9b7f24578f02346193433"/>
                          <pic:cNvPicPr>
                            <a:picLocks noChangeAspect="1"/>
                          </pic:cNvPicPr>
                        </pic:nvPicPr>
                        <pic:blipFill>
                          <a:blip r:embed="rId12"/>
                          <a:stretch>
                            <a:fillRect/>
                          </a:stretch>
                        </pic:blipFill>
                        <pic:spPr>
                          <a:xfrm>
                            <a:off x="0" y="0"/>
                            <a:ext cx="2153285" cy="1262380"/>
                          </a:xfrm>
                          <a:prstGeom prst="rect">
                            <a:avLst/>
                          </a:prstGeom>
                        </pic:spPr>
                      </pic:pic>
                    </a:graphicData>
                  </a:graphic>
                </wp:inline>
              </w:drawing>
            </w:r>
          </w:p>
          <w:p w14:paraId="79881FAF">
            <w:pPr>
              <w:pStyle w:val="2"/>
              <w:numPr>
                <w:ilvl w:val="0"/>
                <w:numId w:val="0"/>
              </w:numPr>
              <w:ind w:leftChars="0"/>
              <w:jc w:val="center"/>
              <w:rPr>
                <w:rFonts w:hint="default" w:eastAsia="黑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前端效果图</w:t>
            </w:r>
          </w:p>
          <w:p w14:paraId="3AE868EA">
            <w:pPr>
              <w:numPr>
                <w:ilvl w:val="0"/>
                <w:numId w:val="0"/>
              </w:numPr>
              <w:ind w:leftChars="0"/>
              <w:jc w:val="center"/>
              <w:rPr>
                <w:rFonts w:hint="default"/>
                <w:lang w:val="en-US" w:eastAsia="zh-CN"/>
              </w:rPr>
            </w:pPr>
            <w:r>
              <w:rPr>
                <w:rFonts w:hint="default"/>
                <w:lang w:val="en-US" w:eastAsia="zh-CN"/>
              </w:rPr>
              <w:drawing>
                <wp:inline distT="0" distB="0" distL="114300" distR="114300">
                  <wp:extent cx="4703445" cy="3258820"/>
                  <wp:effectExtent l="0" t="0" r="1905" b="8255"/>
                  <wp:docPr id="16" name="图片 16" descr="MMW Radar Processing-2026-03-24-08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MW Radar Processing-2026-03-24-080822"/>
                          <pic:cNvPicPr>
                            <a:picLocks noChangeAspect="1"/>
                          </pic:cNvPicPr>
                        </pic:nvPicPr>
                        <pic:blipFill>
                          <a:blip r:embed="rId13"/>
                          <a:stretch>
                            <a:fillRect/>
                          </a:stretch>
                        </pic:blipFill>
                        <pic:spPr>
                          <a:xfrm>
                            <a:off x="0" y="0"/>
                            <a:ext cx="4703445" cy="3258820"/>
                          </a:xfrm>
                          <a:prstGeom prst="rect">
                            <a:avLst/>
                          </a:prstGeom>
                        </pic:spPr>
                      </pic:pic>
                    </a:graphicData>
                  </a:graphic>
                </wp:inline>
              </w:drawing>
            </w:r>
          </w:p>
          <w:p w14:paraId="1EDEA686">
            <w:pPr>
              <w:pStyle w:val="2"/>
              <w:numPr>
                <w:ilvl w:val="0"/>
                <w:numId w:val="0"/>
              </w:numPr>
              <w:ind w:leftChars="0"/>
              <w:jc w:val="center"/>
              <w:rPr>
                <w:rFonts w:hint="default" w:eastAsia="黑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软件系统架构图</w:t>
            </w:r>
          </w:p>
        </w:tc>
      </w:tr>
      <w:tr w14:paraId="10E99D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60" w:hRule="atLeast"/>
        </w:trPr>
        <w:tc>
          <w:tcPr>
            <w:tcW w:w="0" w:type="auto"/>
            <w:vMerge w:val="continue"/>
            <w:noWrap w:val="0"/>
            <w:vAlign w:val="center"/>
          </w:tcPr>
          <w:p w14:paraId="531BE2A5">
            <w:pPr>
              <w:jc w:val="center"/>
              <w:rPr>
                <w:rFonts w:hint="eastAsia" w:eastAsia="宋体"/>
                <w:b/>
                <w:bCs/>
                <w:sz w:val="30"/>
                <w:szCs w:val="30"/>
                <w:highlight w:val="none"/>
                <w:lang w:eastAsia="zh-CN"/>
              </w:rPr>
            </w:pPr>
            <w:r>
              <w:rPr>
                <w:rFonts w:hint="eastAsia"/>
                <w:b/>
                <w:bCs/>
                <w:sz w:val="30"/>
                <w:szCs w:val="30"/>
                <w:highlight w:val="none"/>
                <w:lang w:val="en-US" w:eastAsia="zh-CN"/>
              </w:rPr>
              <w:t>a</w:t>
            </w:r>
          </w:p>
        </w:tc>
        <w:tc>
          <w:tcPr>
            <w:tcW w:w="7404" w:type="dxa"/>
            <w:gridSpan w:val="9"/>
            <w:noWrap w:val="0"/>
            <w:vAlign w:val="center"/>
          </w:tcPr>
          <w:p w14:paraId="263D11C7">
            <w:pPr>
              <w:rPr>
                <w:rFonts w:hint="eastAsia" w:eastAsia="宋体"/>
                <w:bCs/>
                <w:sz w:val="24"/>
                <w:highlight w:val="none"/>
                <w:lang w:eastAsia="zh-CN"/>
              </w:rPr>
            </w:pPr>
            <w:r>
              <w:rPr>
                <w:rFonts w:hint="eastAsia"/>
                <w:bCs/>
                <w:sz w:val="24"/>
                <w:highlight w:val="none"/>
              </w:rPr>
              <w:t>是否符合任务书要求进度</w:t>
            </w:r>
            <w:r>
              <w:rPr>
                <w:bCs/>
                <w:sz w:val="24"/>
                <w:highlight w:val="none"/>
              </w:rPr>
              <w:t xml:space="preserve">            </w:t>
            </w:r>
            <w:r>
              <w:rPr>
                <w:rFonts w:hint="eastAsia"/>
                <w:bCs/>
                <w:sz w:val="24"/>
                <w:highlight w:val="none"/>
              </w:rPr>
              <w:t xml:space="preserve">是 </w:t>
            </w:r>
            <w:r>
              <w:rPr>
                <w:rFonts w:hint="eastAsia"/>
                <w:bCs/>
                <w:sz w:val="24"/>
                <w:highlight w:val="none"/>
                <w:lang w:eastAsia="zh-CN"/>
              </w:rPr>
              <w:t>☑</w:t>
            </w:r>
            <w:r>
              <w:rPr>
                <w:rFonts w:hint="eastAsia"/>
                <w:bCs/>
                <w:sz w:val="24"/>
                <w:highlight w:val="none"/>
              </w:rPr>
              <w:t xml:space="preserve">  </w:t>
            </w:r>
            <w:r>
              <w:rPr>
                <w:bCs/>
                <w:sz w:val="24"/>
                <w:highlight w:val="none"/>
              </w:rPr>
              <w:t xml:space="preserve">    </w:t>
            </w:r>
            <w:r>
              <w:rPr>
                <w:rFonts w:hint="eastAsia"/>
                <w:bCs/>
                <w:sz w:val="24"/>
                <w:highlight w:val="none"/>
              </w:rPr>
              <w:t xml:space="preserve">否 </w:t>
            </w:r>
            <w:r>
              <w:rPr>
                <w:rFonts w:hint="eastAsia"/>
                <w:bCs/>
                <w:sz w:val="24"/>
                <w:highlight w:val="none"/>
                <w:lang w:eastAsia="zh-CN"/>
              </w:rPr>
              <w:t>☑</w:t>
            </w:r>
          </w:p>
        </w:tc>
      </w:tr>
      <w:tr w14:paraId="61F671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831" w:hRule="atLeast"/>
        </w:trPr>
        <w:tc>
          <w:tcPr>
            <w:tcW w:w="0" w:type="auto"/>
            <w:vMerge w:val="restart"/>
            <w:noWrap w:val="0"/>
            <w:vAlign w:val="center"/>
          </w:tcPr>
          <w:p w14:paraId="33955BE7">
            <w:pPr>
              <w:jc w:val="center"/>
              <w:rPr>
                <w:bCs/>
                <w:sz w:val="24"/>
                <w:highlight w:val="none"/>
              </w:rPr>
            </w:pPr>
            <w:r>
              <w:rPr>
                <w:rFonts w:hint="eastAsia"/>
                <w:bCs/>
                <w:sz w:val="24"/>
                <w:highlight w:val="none"/>
              </w:rPr>
              <w:t>尚需完成的任务</w:t>
            </w:r>
          </w:p>
        </w:tc>
        <w:tc>
          <w:tcPr>
            <w:tcW w:w="7404" w:type="dxa"/>
            <w:gridSpan w:val="9"/>
            <w:noWrap w:val="0"/>
            <w:vAlign w:val="center"/>
          </w:tcPr>
          <w:p w14:paraId="691C7E7A">
            <w:pPr>
              <w:numPr>
                <w:ilvl w:val="0"/>
                <w:numId w:val="5"/>
              </w:numPr>
              <w:rPr>
                <w:rFonts w:hint="default" w:eastAsia="宋体"/>
                <w:highlight w:val="none"/>
                <w:lang w:val="en-US" w:eastAsia="zh-CN"/>
              </w:rPr>
            </w:pPr>
            <w:r>
              <w:rPr>
                <w:rFonts w:hint="eastAsia"/>
                <w:highlight w:val="none"/>
                <w:lang w:val="en-US" w:eastAsia="zh-CN"/>
              </w:rPr>
              <w:t>波形生成、心率计算、早搏监测模块优化。</w:t>
            </w:r>
          </w:p>
          <w:p w14:paraId="77467F52">
            <w:pPr>
              <w:numPr>
                <w:ilvl w:val="0"/>
                <w:numId w:val="5"/>
              </w:numPr>
              <w:rPr>
                <w:rFonts w:hint="default" w:eastAsia="宋体"/>
                <w:highlight w:val="none"/>
                <w:lang w:val="en-US" w:eastAsia="zh-CN"/>
              </w:rPr>
            </w:pPr>
            <w:r>
              <w:rPr>
                <w:rFonts w:hint="eastAsia"/>
                <w:highlight w:val="none"/>
                <w:lang w:val="en-US" w:eastAsia="zh-CN"/>
              </w:rPr>
              <w:t>需要对波形进行更细粒度的分析，从波形分析心脏射血周期特征点。</w:t>
            </w:r>
          </w:p>
        </w:tc>
      </w:tr>
      <w:tr w14:paraId="511677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17" w:hRule="atLeast"/>
        </w:trPr>
        <w:tc>
          <w:tcPr>
            <w:tcW w:w="0" w:type="auto"/>
            <w:vMerge w:val="continue"/>
            <w:noWrap w:val="0"/>
            <w:vAlign w:val="center"/>
          </w:tcPr>
          <w:p w14:paraId="31631A36">
            <w:pPr>
              <w:jc w:val="center"/>
              <w:rPr>
                <w:b/>
                <w:bCs/>
                <w:sz w:val="30"/>
                <w:szCs w:val="30"/>
                <w:highlight w:val="none"/>
              </w:rPr>
            </w:pPr>
          </w:p>
        </w:tc>
        <w:tc>
          <w:tcPr>
            <w:tcW w:w="7404" w:type="dxa"/>
            <w:gridSpan w:val="9"/>
            <w:noWrap w:val="0"/>
            <w:vAlign w:val="center"/>
          </w:tcPr>
          <w:p w14:paraId="5ECEAAA1">
            <w:pPr>
              <w:rPr>
                <w:rFonts w:hint="eastAsia" w:eastAsia="宋体"/>
                <w:bCs/>
                <w:sz w:val="24"/>
                <w:highlight w:val="none"/>
                <w:lang w:val="en-US" w:eastAsia="zh-CN"/>
              </w:rPr>
            </w:pPr>
            <w:r>
              <w:rPr>
                <w:rFonts w:hint="eastAsia"/>
                <w:bCs/>
                <w:sz w:val="24"/>
                <w:highlight w:val="none"/>
              </w:rPr>
              <w:t>是否可以按期完成设计（论文）</w:t>
            </w:r>
            <w:r>
              <w:rPr>
                <w:bCs/>
                <w:sz w:val="24"/>
                <w:highlight w:val="none"/>
              </w:rPr>
              <w:t xml:space="preserve">       </w:t>
            </w:r>
            <w:r>
              <w:rPr>
                <w:rFonts w:hint="eastAsia"/>
                <w:bCs/>
                <w:sz w:val="24"/>
                <w:highlight w:val="none"/>
                <w:lang w:eastAsia="zh-CN"/>
              </w:rPr>
              <w:t>☑</w:t>
            </w:r>
            <w:r>
              <w:rPr>
                <w:rFonts w:hint="eastAsia"/>
                <w:bCs/>
                <w:sz w:val="24"/>
                <w:highlight w:val="none"/>
                <w:lang w:val="en-US" w:eastAsia="zh-CN"/>
              </w:rPr>
              <w:t xml:space="preserve">是 </w:t>
            </w:r>
            <w:r>
              <w:rPr>
                <w:rFonts w:hint="eastAsia"/>
                <w:bCs/>
                <w:sz w:val="24"/>
                <w:highlight w:val="none"/>
              </w:rPr>
              <w:t xml:space="preserve">  </w:t>
            </w:r>
            <w:r>
              <w:rPr>
                <w:bCs/>
                <w:sz w:val="24"/>
                <w:highlight w:val="none"/>
              </w:rPr>
              <w:t xml:space="preserve">    </w:t>
            </w:r>
            <w:r>
              <w:rPr>
                <w:rFonts w:hint="eastAsia"/>
                <w:bCs/>
                <w:sz w:val="24"/>
                <w:highlight w:val="none"/>
                <w:lang w:val="en-US" w:eastAsia="zh-CN"/>
              </w:rPr>
              <w:t xml:space="preserve"> </w:t>
            </w:r>
            <w:r>
              <w:rPr>
                <w:rFonts w:hint="eastAsia"/>
                <w:bCs/>
                <w:sz w:val="24"/>
                <w:highlight w:val="none"/>
              </w:rPr>
              <w:t>□</w:t>
            </w:r>
            <w:r>
              <w:rPr>
                <w:rFonts w:hint="eastAsia"/>
                <w:bCs/>
                <w:sz w:val="24"/>
                <w:highlight w:val="none"/>
                <w:lang w:val="en-US" w:eastAsia="zh-CN"/>
              </w:rPr>
              <w:t>否</w:t>
            </w:r>
          </w:p>
        </w:tc>
      </w:tr>
      <w:tr w14:paraId="0543ED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834" w:hRule="atLeast"/>
        </w:trPr>
        <w:tc>
          <w:tcPr>
            <w:tcW w:w="0" w:type="auto"/>
            <w:vMerge w:val="restart"/>
            <w:noWrap w:val="0"/>
            <w:vAlign w:val="center"/>
          </w:tcPr>
          <w:p w14:paraId="5B7E244F">
            <w:pPr>
              <w:jc w:val="center"/>
              <w:rPr>
                <w:bCs/>
                <w:sz w:val="24"/>
                <w:highlight w:val="none"/>
              </w:rPr>
            </w:pPr>
            <w:r>
              <w:rPr>
                <w:rFonts w:hint="eastAsia"/>
                <w:bCs/>
                <w:sz w:val="24"/>
                <w:highlight w:val="none"/>
              </w:rPr>
              <w:t>存在问题和解决办法</w:t>
            </w:r>
          </w:p>
        </w:tc>
        <w:tc>
          <w:tcPr>
            <w:tcW w:w="0" w:type="auto"/>
            <w:noWrap w:val="0"/>
            <w:vAlign w:val="center"/>
          </w:tcPr>
          <w:p w14:paraId="4C3F10C8">
            <w:pPr>
              <w:jc w:val="center"/>
              <w:rPr>
                <w:bCs/>
                <w:sz w:val="24"/>
                <w:highlight w:val="none"/>
              </w:rPr>
            </w:pPr>
            <w:r>
              <w:rPr>
                <w:rFonts w:hint="eastAsia"/>
                <w:bCs/>
                <w:sz w:val="24"/>
                <w:highlight w:val="none"/>
              </w:rPr>
              <w:t>存</w:t>
            </w:r>
          </w:p>
          <w:p w14:paraId="6210C3F3">
            <w:pPr>
              <w:jc w:val="center"/>
              <w:rPr>
                <w:bCs/>
                <w:sz w:val="24"/>
                <w:highlight w:val="none"/>
              </w:rPr>
            </w:pPr>
            <w:r>
              <w:rPr>
                <w:rFonts w:hint="eastAsia"/>
                <w:bCs/>
                <w:sz w:val="24"/>
                <w:highlight w:val="none"/>
              </w:rPr>
              <w:t>在</w:t>
            </w:r>
          </w:p>
          <w:p w14:paraId="4798D2F5">
            <w:pPr>
              <w:jc w:val="center"/>
              <w:rPr>
                <w:bCs/>
                <w:sz w:val="24"/>
                <w:highlight w:val="none"/>
              </w:rPr>
            </w:pPr>
            <w:r>
              <w:rPr>
                <w:rFonts w:hint="eastAsia"/>
                <w:bCs/>
                <w:sz w:val="24"/>
                <w:highlight w:val="none"/>
              </w:rPr>
              <w:t>问</w:t>
            </w:r>
          </w:p>
          <w:p w14:paraId="7C537649">
            <w:pPr>
              <w:jc w:val="center"/>
              <w:rPr>
                <w:bCs/>
                <w:sz w:val="24"/>
                <w:highlight w:val="none"/>
              </w:rPr>
            </w:pPr>
            <w:r>
              <w:rPr>
                <w:rFonts w:hint="eastAsia"/>
                <w:bCs/>
                <w:sz w:val="24"/>
                <w:highlight w:val="none"/>
              </w:rPr>
              <w:t>题</w:t>
            </w:r>
          </w:p>
        </w:tc>
        <w:tc>
          <w:tcPr>
            <w:tcW w:w="6887" w:type="dxa"/>
            <w:gridSpan w:val="8"/>
            <w:noWrap w:val="0"/>
            <w:vAlign w:val="center"/>
          </w:tcPr>
          <w:p w14:paraId="3EDA6E98">
            <w:pPr>
              <w:numPr>
                <w:ilvl w:val="0"/>
                <w:numId w:val="6"/>
              </w:numPr>
              <w:rPr>
                <w:rFonts w:hint="default" w:eastAsia="宋体"/>
                <w:highlight w:val="none"/>
                <w:lang w:val="en-US" w:eastAsia="zh-CN"/>
              </w:rPr>
            </w:pPr>
            <w:r>
              <w:rPr>
                <w:rFonts w:hint="eastAsia"/>
                <w:highlight w:val="none"/>
                <w:lang w:val="en-US" w:eastAsia="zh-CN"/>
              </w:rPr>
              <w:t>系统抗干扰能力仍有缺陷，在人体微动场景下鲁棒性仍有不足。</w:t>
            </w:r>
          </w:p>
          <w:p w14:paraId="76ABFE8A">
            <w:pPr>
              <w:numPr>
                <w:ilvl w:val="0"/>
                <w:numId w:val="6"/>
              </w:numPr>
              <w:rPr>
                <w:highlight w:val="none"/>
              </w:rPr>
            </w:pPr>
            <w:r>
              <w:rPr>
                <w:rFonts w:hint="eastAsia"/>
                <w:highlight w:val="none"/>
                <w:lang w:val="en-US" w:eastAsia="zh-CN"/>
              </w:rPr>
              <w:t>验证数据集样本量不足，算法性能评估不全面。</w:t>
            </w:r>
          </w:p>
        </w:tc>
      </w:tr>
      <w:tr w14:paraId="0D0642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302" w:hRule="atLeast"/>
        </w:trPr>
        <w:tc>
          <w:tcPr>
            <w:tcW w:w="0" w:type="auto"/>
            <w:vMerge w:val="continue"/>
            <w:noWrap w:val="0"/>
            <w:vAlign w:val="center"/>
          </w:tcPr>
          <w:p w14:paraId="74FA2D5C">
            <w:pPr>
              <w:jc w:val="center"/>
              <w:rPr>
                <w:b/>
                <w:bCs/>
                <w:sz w:val="30"/>
                <w:szCs w:val="30"/>
                <w:highlight w:val="none"/>
              </w:rPr>
            </w:pPr>
          </w:p>
        </w:tc>
        <w:tc>
          <w:tcPr>
            <w:tcW w:w="0" w:type="auto"/>
            <w:noWrap w:val="0"/>
            <w:vAlign w:val="center"/>
          </w:tcPr>
          <w:p w14:paraId="3392A94C">
            <w:pPr>
              <w:jc w:val="center"/>
              <w:rPr>
                <w:bCs/>
                <w:sz w:val="24"/>
                <w:highlight w:val="none"/>
              </w:rPr>
            </w:pPr>
            <w:r>
              <w:rPr>
                <w:rFonts w:hint="eastAsia"/>
                <w:bCs/>
                <w:sz w:val="24"/>
                <w:highlight w:val="none"/>
              </w:rPr>
              <w:t>拟</w:t>
            </w:r>
          </w:p>
          <w:p w14:paraId="7153FBC2">
            <w:pPr>
              <w:jc w:val="center"/>
              <w:rPr>
                <w:bCs/>
                <w:sz w:val="24"/>
                <w:highlight w:val="none"/>
              </w:rPr>
            </w:pPr>
            <w:r>
              <w:rPr>
                <w:rFonts w:hint="eastAsia"/>
                <w:bCs/>
                <w:sz w:val="24"/>
                <w:highlight w:val="none"/>
              </w:rPr>
              <w:t>采</w:t>
            </w:r>
          </w:p>
          <w:p w14:paraId="1B7213BE">
            <w:pPr>
              <w:jc w:val="center"/>
              <w:rPr>
                <w:bCs/>
                <w:sz w:val="24"/>
                <w:highlight w:val="none"/>
              </w:rPr>
            </w:pPr>
            <w:r>
              <w:rPr>
                <w:rFonts w:hint="eastAsia"/>
                <w:bCs/>
                <w:sz w:val="24"/>
                <w:highlight w:val="none"/>
              </w:rPr>
              <w:t>取</w:t>
            </w:r>
          </w:p>
          <w:p w14:paraId="79F56D16">
            <w:pPr>
              <w:jc w:val="center"/>
              <w:rPr>
                <w:bCs/>
                <w:sz w:val="24"/>
                <w:highlight w:val="none"/>
              </w:rPr>
            </w:pPr>
            <w:r>
              <w:rPr>
                <w:rFonts w:hint="eastAsia"/>
                <w:bCs/>
                <w:sz w:val="24"/>
                <w:highlight w:val="none"/>
              </w:rPr>
              <w:t>的</w:t>
            </w:r>
          </w:p>
          <w:p w14:paraId="11DE6A65">
            <w:pPr>
              <w:jc w:val="center"/>
              <w:rPr>
                <w:bCs/>
                <w:sz w:val="24"/>
                <w:highlight w:val="none"/>
              </w:rPr>
            </w:pPr>
            <w:r>
              <w:rPr>
                <w:rFonts w:hint="eastAsia"/>
                <w:bCs/>
                <w:sz w:val="24"/>
                <w:highlight w:val="none"/>
              </w:rPr>
              <w:t>办</w:t>
            </w:r>
          </w:p>
          <w:p w14:paraId="04BDA7F5">
            <w:pPr>
              <w:jc w:val="center"/>
              <w:rPr>
                <w:bCs/>
                <w:sz w:val="24"/>
                <w:highlight w:val="none"/>
              </w:rPr>
            </w:pPr>
            <w:r>
              <w:rPr>
                <w:rFonts w:hint="eastAsia"/>
                <w:bCs/>
                <w:sz w:val="24"/>
                <w:highlight w:val="none"/>
              </w:rPr>
              <w:t>法</w:t>
            </w:r>
          </w:p>
        </w:tc>
        <w:tc>
          <w:tcPr>
            <w:tcW w:w="6887" w:type="dxa"/>
            <w:gridSpan w:val="8"/>
            <w:noWrap w:val="0"/>
            <w:vAlign w:val="top"/>
          </w:tcPr>
          <w:p w14:paraId="5E0B8179">
            <w:pPr>
              <w:rPr>
                <w:highlight w:val="none"/>
              </w:rPr>
            </w:pPr>
          </w:p>
          <w:p w14:paraId="107FE482">
            <w:pPr>
              <w:rPr>
                <w:highlight w:val="none"/>
              </w:rPr>
            </w:pPr>
          </w:p>
          <w:p w14:paraId="4DD0F4FF">
            <w:pPr>
              <w:rPr>
                <w:highlight w:val="none"/>
              </w:rPr>
            </w:pPr>
          </w:p>
          <w:p w14:paraId="250A2661">
            <w:pPr>
              <w:numPr>
                <w:ilvl w:val="0"/>
                <w:numId w:val="7"/>
              </w:numPr>
              <w:rPr>
                <w:rFonts w:hint="default" w:eastAsia="宋体"/>
                <w:highlight w:val="none"/>
                <w:lang w:val="en-US" w:eastAsia="zh-CN"/>
              </w:rPr>
            </w:pPr>
            <w:r>
              <w:rPr>
                <w:rFonts w:hint="eastAsia"/>
                <w:highlight w:val="none"/>
                <w:lang w:val="en-US" w:eastAsia="zh-CN"/>
              </w:rPr>
              <w:t>继续调整算法超参以期提高结果质量。</w:t>
            </w:r>
          </w:p>
          <w:p w14:paraId="120B5B1C">
            <w:pPr>
              <w:numPr>
                <w:ilvl w:val="0"/>
                <w:numId w:val="7"/>
              </w:numPr>
              <w:rPr>
                <w:rFonts w:hint="default" w:eastAsia="宋体"/>
                <w:highlight w:val="none"/>
                <w:lang w:val="en-US" w:eastAsia="zh-CN"/>
              </w:rPr>
            </w:pPr>
            <w:r>
              <w:rPr>
                <w:rFonts w:hint="eastAsia"/>
                <w:highlight w:val="none"/>
                <w:lang w:val="en-US" w:eastAsia="zh-CN"/>
              </w:rPr>
              <w:t>需要继续进行数据采集和临床实验评估算法性能。</w:t>
            </w:r>
          </w:p>
          <w:p w14:paraId="3979975A">
            <w:pPr>
              <w:rPr>
                <w:highlight w:val="none"/>
              </w:rPr>
            </w:pPr>
          </w:p>
          <w:p w14:paraId="3F3AC67C">
            <w:pPr>
              <w:rPr>
                <w:highlight w:val="none"/>
              </w:rPr>
            </w:pPr>
          </w:p>
        </w:tc>
      </w:tr>
      <w:tr w14:paraId="2B7D70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14" w:hRule="atLeast"/>
        </w:trPr>
        <w:tc>
          <w:tcPr>
            <w:tcW w:w="0" w:type="auto"/>
            <w:gridSpan w:val="3"/>
            <w:tcBorders>
              <w:bottom w:val="single" w:color="auto" w:sz="4" w:space="0"/>
            </w:tcBorders>
            <w:noWrap w:val="0"/>
            <w:vAlign w:val="center"/>
          </w:tcPr>
          <w:p w14:paraId="23B51405">
            <w:pPr>
              <w:jc w:val="left"/>
              <w:rPr>
                <w:sz w:val="24"/>
                <w:highlight w:val="none"/>
              </w:rPr>
            </w:pPr>
            <w:r>
              <w:rPr>
                <w:rFonts w:hint="eastAsia"/>
                <w:sz w:val="24"/>
                <w:highlight w:val="none"/>
              </w:rPr>
              <w:t>指导教师签字</w:t>
            </w:r>
          </w:p>
        </w:tc>
        <w:tc>
          <w:tcPr>
            <w:tcW w:w="0" w:type="auto"/>
            <w:gridSpan w:val="3"/>
            <w:tcBorders>
              <w:bottom w:val="single" w:color="auto" w:sz="4" w:space="0"/>
              <w:right w:val="single" w:color="auto" w:sz="4" w:space="0"/>
            </w:tcBorders>
            <w:noWrap w:val="0"/>
            <w:vAlign w:val="center"/>
          </w:tcPr>
          <w:p w14:paraId="1E8DAB2E">
            <w:pPr>
              <w:rPr>
                <w:highlight w:val="none"/>
              </w:rPr>
            </w:pPr>
            <w:r>
              <w:rPr>
                <w:rFonts w:hint="eastAsia" w:eastAsia="宋体"/>
                <w:lang w:eastAsia="zh-CN"/>
              </w:rPr>
              <w:drawing>
                <wp:inline distT="0" distB="0" distL="114300" distR="114300">
                  <wp:extent cx="290830" cy="657225"/>
                  <wp:effectExtent l="0" t="0" r="0" b="4445"/>
                  <wp:docPr id="1" name="图片 1" descr="5000179c39c2465ddc03da23a7c5f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000179c39c2465ddc03da23a7c5fc99"/>
                          <pic:cNvPicPr>
                            <a:picLocks noChangeAspect="1"/>
                          </pic:cNvPicPr>
                        </pic:nvPicPr>
                        <pic:blipFill>
                          <a:blip r:embed="rId14"/>
                          <a:stretch>
                            <a:fillRect/>
                          </a:stretch>
                        </pic:blipFill>
                        <pic:spPr>
                          <a:xfrm rot="5400000">
                            <a:off x="0" y="0"/>
                            <a:ext cx="290830" cy="657225"/>
                          </a:xfrm>
                          <a:prstGeom prst="rect">
                            <a:avLst/>
                          </a:prstGeom>
                        </pic:spPr>
                      </pic:pic>
                    </a:graphicData>
                  </a:graphic>
                </wp:inline>
              </w:drawing>
            </w:r>
          </w:p>
        </w:tc>
        <w:tc>
          <w:tcPr>
            <w:tcW w:w="0" w:type="auto"/>
            <w:tcBorders>
              <w:left w:val="single" w:color="auto" w:sz="4" w:space="0"/>
              <w:bottom w:val="single" w:color="auto" w:sz="4" w:space="0"/>
              <w:right w:val="single" w:color="auto" w:sz="4" w:space="0"/>
            </w:tcBorders>
            <w:noWrap w:val="0"/>
            <w:vAlign w:val="center"/>
          </w:tcPr>
          <w:p w14:paraId="3B5406C9">
            <w:pPr>
              <w:jc w:val="center"/>
              <w:rPr>
                <w:bCs/>
                <w:sz w:val="24"/>
                <w:highlight w:val="none"/>
              </w:rPr>
            </w:pPr>
            <w:r>
              <w:rPr>
                <w:rFonts w:hint="eastAsia"/>
                <w:bCs/>
                <w:sz w:val="24"/>
                <w:highlight w:val="none"/>
              </w:rPr>
              <w:t>日期</w:t>
            </w:r>
          </w:p>
        </w:tc>
        <w:tc>
          <w:tcPr>
            <w:tcW w:w="2747" w:type="dxa"/>
            <w:gridSpan w:val="3"/>
            <w:tcBorders>
              <w:left w:val="single" w:color="auto" w:sz="4" w:space="0"/>
              <w:bottom w:val="single" w:color="auto" w:sz="4" w:space="0"/>
            </w:tcBorders>
            <w:noWrap w:val="0"/>
            <w:vAlign w:val="center"/>
          </w:tcPr>
          <w:p w14:paraId="2DCBA703">
            <w:pPr>
              <w:ind w:firstLine="630" w:firstLineChars="300"/>
              <w:rPr>
                <w:highlight w:val="none"/>
              </w:rPr>
            </w:pPr>
            <w:r>
              <w:rPr>
                <w:rFonts w:hint="eastAsia"/>
                <w:highlight w:val="none"/>
                <w:lang w:val="en-US" w:eastAsia="zh-CN"/>
              </w:rPr>
              <w:t>2026</w:t>
            </w:r>
            <w:r>
              <w:rPr>
                <w:rFonts w:hint="eastAsia"/>
                <w:highlight w:val="none"/>
              </w:rPr>
              <w:t>年</w:t>
            </w:r>
            <w:r>
              <w:rPr>
                <w:rFonts w:hint="eastAsia"/>
                <w:highlight w:val="none"/>
                <w:lang w:val="en-US" w:eastAsia="zh-CN"/>
              </w:rPr>
              <w:t>3</w:t>
            </w:r>
            <w:r>
              <w:rPr>
                <w:rFonts w:hint="eastAsia"/>
                <w:highlight w:val="none"/>
              </w:rPr>
              <w:t>月</w:t>
            </w:r>
            <w:r>
              <w:rPr>
                <w:rFonts w:hint="eastAsia"/>
                <w:highlight w:val="none"/>
                <w:lang w:val="en-US" w:eastAsia="zh-CN"/>
              </w:rPr>
              <w:t>17</w:t>
            </w:r>
            <w:r>
              <w:rPr>
                <w:rFonts w:hint="eastAsia"/>
                <w:highlight w:val="none"/>
              </w:rPr>
              <w:t xml:space="preserve"> 日</w:t>
            </w:r>
          </w:p>
        </w:tc>
      </w:tr>
      <w:tr w14:paraId="628F56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40" w:hRule="atLeast"/>
        </w:trPr>
        <w:tc>
          <w:tcPr>
            <w:tcW w:w="0" w:type="auto"/>
            <w:gridSpan w:val="2"/>
            <w:vMerge w:val="restart"/>
            <w:noWrap w:val="0"/>
            <w:vAlign w:val="center"/>
          </w:tcPr>
          <w:p w14:paraId="47657CE6">
            <w:pPr>
              <w:jc w:val="center"/>
              <w:rPr>
                <w:sz w:val="24"/>
                <w:highlight w:val="none"/>
              </w:rPr>
            </w:pPr>
            <w:r>
              <w:rPr>
                <w:rFonts w:hint="eastAsia"/>
                <w:sz w:val="24"/>
                <w:highlight w:val="none"/>
              </w:rPr>
              <w:t>检查小组评分</w:t>
            </w:r>
            <w:r>
              <w:rPr>
                <w:sz w:val="24"/>
                <w:highlight w:val="none"/>
              </w:rPr>
              <w:t>及</w:t>
            </w:r>
            <w:r>
              <w:rPr>
                <w:rFonts w:hint="eastAsia"/>
                <w:sz w:val="24"/>
                <w:highlight w:val="none"/>
              </w:rPr>
              <w:t>意见</w:t>
            </w:r>
          </w:p>
        </w:tc>
        <w:tc>
          <w:tcPr>
            <w:tcW w:w="0" w:type="auto"/>
            <w:gridSpan w:val="2"/>
            <w:tcBorders>
              <w:bottom w:val="single" w:color="auto" w:sz="4" w:space="0"/>
            </w:tcBorders>
            <w:noWrap w:val="0"/>
            <w:vAlign w:val="center"/>
          </w:tcPr>
          <w:p w14:paraId="3B3AA652">
            <w:pPr>
              <w:keepNext w:val="0"/>
              <w:keepLines w:val="0"/>
              <w:widowControl/>
              <w:suppressLineNumbers w:val="0"/>
              <w:jc w:val="center"/>
              <w:rPr>
                <w:rFonts w:hint="eastAsia"/>
                <w:highlight w:val="none"/>
              </w:rPr>
            </w:pPr>
            <w:r>
              <w:rPr>
                <w:rFonts w:hint="eastAsia" w:ascii="宋体" w:hAnsi="宋体" w:eastAsia="宋体" w:cs="宋体"/>
                <w:b/>
                <w:bCs/>
                <w:color w:val="000000"/>
                <w:kern w:val="0"/>
                <w:sz w:val="20"/>
                <w:szCs w:val="20"/>
                <w:lang w:val="en-US" w:eastAsia="zh-CN" w:bidi="ar"/>
              </w:rPr>
              <w:t>评价内容</w:t>
            </w:r>
          </w:p>
        </w:tc>
        <w:tc>
          <w:tcPr>
            <w:tcW w:w="0" w:type="auto"/>
            <w:gridSpan w:val="4"/>
            <w:tcBorders>
              <w:bottom w:val="single" w:color="auto" w:sz="4" w:space="0"/>
            </w:tcBorders>
            <w:noWrap w:val="0"/>
            <w:vAlign w:val="center"/>
          </w:tcPr>
          <w:p w14:paraId="541B012A">
            <w:pPr>
              <w:keepNext w:val="0"/>
              <w:keepLines w:val="0"/>
              <w:widowControl/>
              <w:suppressLineNumbers w:val="0"/>
              <w:jc w:val="center"/>
              <w:rPr>
                <w:rFonts w:hint="eastAsia"/>
                <w:highlight w:val="none"/>
              </w:rPr>
            </w:pPr>
            <w:r>
              <w:rPr>
                <w:rFonts w:hint="eastAsia" w:ascii="宋体" w:hAnsi="宋体" w:eastAsia="宋体" w:cs="宋体"/>
                <w:b/>
                <w:bCs/>
                <w:color w:val="000000"/>
                <w:kern w:val="0"/>
                <w:sz w:val="20"/>
                <w:szCs w:val="20"/>
                <w:lang w:val="en-US" w:eastAsia="zh-CN" w:bidi="ar"/>
              </w:rPr>
              <w:t>具体要求</w:t>
            </w:r>
          </w:p>
        </w:tc>
        <w:tc>
          <w:tcPr>
            <w:tcW w:w="2123" w:type="dxa"/>
            <w:gridSpan w:val="2"/>
            <w:tcBorders>
              <w:bottom w:val="single" w:color="auto" w:sz="4" w:space="0"/>
            </w:tcBorders>
            <w:noWrap w:val="0"/>
            <w:vAlign w:val="center"/>
          </w:tcPr>
          <w:p w14:paraId="5FB66A01">
            <w:pPr>
              <w:ind w:firstLine="1260" w:firstLineChars="600"/>
              <w:jc w:val="center"/>
              <w:rPr>
                <w:rFonts w:hint="eastAsia"/>
                <w:highlight w:val="none"/>
              </w:rPr>
            </w:pPr>
          </w:p>
          <w:p w14:paraId="021C0DE4">
            <w:pPr>
              <w:keepNext w:val="0"/>
              <w:keepLines w:val="0"/>
              <w:widowControl/>
              <w:suppressLineNumbers w:val="0"/>
              <w:jc w:val="center"/>
            </w:pPr>
            <w:r>
              <w:rPr>
                <w:rFonts w:hint="eastAsia" w:ascii="宋体" w:hAnsi="宋体" w:eastAsia="宋体" w:cs="宋体"/>
                <w:b/>
                <w:bCs/>
                <w:color w:val="000000"/>
                <w:kern w:val="0"/>
                <w:sz w:val="20"/>
                <w:szCs w:val="20"/>
                <w:lang w:val="en-US" w:eastAsia="zh-CN" w:bidi="ar"/>
              </w:rPr>
              <w:t>评分</w:t>
            </w:r>
          </w:p>
          <w:p w14:paraId="52A97A62">
            <w:pPr>
              <w:bidi w:val="0"/>
              <w:jc w:val="center"/>
              <w:rPr>
                <w:rFonts w:hint="eastAsia" w:ascii="Times New Roman" w:hAnsi="Times New Roman" w:eastAsia="宋体" w:cs="Times New Roman"/>
                <w:kern w:val="2"/>
                <w:sz w:val="21"/>
                <w:szCs w:val="24"/>
                <w:lang w:val="en-US" w:eastAsia="zh-CN" w:bidi="ar-SA"/>
              </w:rPr>
            </w:pPr>
          </w:p>
        </w:tc>
      </w:tr>
      <w:tr w14:paraId="5068E8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7" w:hRule="atLeast"/>
        </w:trPr>
        <w:tc>
          <w:tcPr>
            <w:tcW w:w="0" w:type="auto"/>
            <w:gridSpan w:val="2"/>
            <w:vMerge w:val="continue"/>
            <w:noWrap w:val="0"/>
            <w:vAlign w:val="center"/>
          </w:tcPr>
          <w:p w14:paraId="01AA09A2">
            <w:pPr>
              <w:rPr>
                <w:rFonts w:hint="eastAsia"/>
                <w:sz w:val="24"/>
                <w:highlight w:val="none"/>
              </w:rPr>
            </w:pPr>
          </w:p>
        </w:tc>
        <w:tc>
          <w:tcPr>
            <w:tcW w:w="0" w:type="auto"/>
            <w:gridSpan w:val="2"/>
            <w:tcBorders>
              <w:bottom w:val="single" w:color="auto" w:sz="4" w:space="0"/>
            </w:tcBorders>
            <w:noWrap w:val="0"/>
            <w:vAlign w:val="center"/>
          </w:tcPr>
          <w:p w14:paraId="02BC266C">
            <w:pPr>
              <w:keepNext w:val="0"/>
              <w:keepLines w:val="0"/>
              <w:widowControl/>
              <w:suppressLineNumbers w:val="0"/>
              <w:jc w:val="left"/>
              <w:rPr>
                <w:rFonts w:hint="eastAsia"/>
                <w:highlight w:val="none"/>
              </w:rPr>
            </w:pPr>
            <w:r>
              <w:rPr>
                <w:rFonts w:hint="eastAsia" w:ascii="宋体" w:hAnsi="宋体" w:eastAsia="宋体" w:cs="宋体"/>
                <w:color w:val="000000"/>
                <w:kern w:val="0"/>
                <w:sz w:val="20"/>
                <w:szCs w:val="20"/>
                <w:lang w:val="en-US" w:eastAsia="zh-CN" w:bidi="ar"/>
              </w:rPr>
              <w:t>选题与调研</w:t>
            </w:r>
          </w:p>
        </w:tc>
        <w:tc>
          <w:tcPr>
            <w:tcW w:w="0" w:type="auto"/>
            <w:gridSpan w:val="4"/>
            <w:tcBorders>
              <w:bottom w:val="single" w:color="auto" w:sz="4" w:space="0"/>
            </w:tcBorders>
            <w:noWrap w:val="0"/>
            <w:vAlign w:val="center"/>
          </w:tcPr>
          <w:p w14:paraId="5D932FA0">
            <w:pPr>
              <w:keepNext w:val="0"/>
              <w:keepLines w:val="0"/>
              <w:widowControl/>
              <w:suppressLineNumbers w:val="0"/>
              <w:jc w:val="left"/>
            </w:pPr>
            <w:r>
              <w:rPr>
                <w:rFonts w:hint="eastAsia" w:ascii="宋体" w:hAnsi="宋体" w:eastAsia="宋体" w:cs="宋体"/>
                <w:color w:val="000000"/>
                <w:kern w:val="0"/>
                <w:sz w:val="20"/>
                <w:szCs w:val="20"/>
                <w:lang w:val="en-US" w:eastAsia="zh-CN" w:bidi="ar"/>
              </w:rPr>
              <w:t>符合专业培养目标，能够支撑毕业要求，考虑了社会、健康、安全、法律以及文化等非技术因素，难易适度；能够根据任务书要求独立开展文献查阅和相关调研，对调研获取</w:t>
            </w:r>
          </w:p>
          <w:p w14:paraId="43A74BEF">
            <w:pPr>
              <w:keepNext w:val="0"/>
              <w:keepLines w:val="0"/>
              <w:widowControl/>
              <w:suppressLineNumbers w:val="0"/>
              <w:jc w:val="left"/>
              <w:rPr>
                <w:rFonts w:hint="eastAsia"/>
                <w:highlight w:val="none"/>
              </w:rPr>
            </w:pPr>
            <w:r>
              <w:rPr>
                <w:rFonts w:hint="eastAsia" w:ascii="宋体" w:hAnsi="宋体" w:eastAsia="宋体" w:cs="宋体"/>
                <w:color w:val="000000"/>
                <w:kern w:val="0"/>
                <w:sz w:val="20"/>
                <w:szCs w:val="20"/>
                <w:lang w:val="en-US" w:eastAsia="zh-CN" w:bidi="ar"/>
              </w:rPr>
              <w:t xml:space="preserve">的信息能够进行归纳总结，具有学习新知识的能力。（满分 </w:t>
            </w:r>
            <w:r>
              <w:rPr>
                <w:rFonts w:hint="eastAsia" w:ascii="宋体" w:hAnsi="宋体" w:cs="宋体"/>
                <w:color w:val="000000"/>
                <w:kern w:val="0"/>
                <w:sz w:val="20"/>
                <w:szCs w:val="20"/>
                <w:lang w:val="en-US" w:eastAsia="zh-CN" w:bidi="ar"/>
              </w:rPr>
              <w:t>10</w:t>
            </w:r>
            <w:r>
              <w:rPr>
                <w:rFonts w:hint="default" w:ascii="Times New Roman" w:hAnsi="Times New Roman" w:eastAsia="宋体" w:cs="Times New Roman"/>
                <w:color w:val="000000"/>
                <w:kern w:val="0"/>
                <w:sz w:val="20"/>
                <w:szCs w:val="20"/>
                <w:lang w:val="en-US" w:eastAsia="zh-CN" w:bidi="ar"/>
              </w:rPr>
              <w:t xml:space="preserve"> </w:t>
            </w:r>
            <w:r>
              <w:rPr>
                <w:rFonts w:hint="eastAsia" w:ascii="宋体" w:hAnsi="宋体" w:eastAsia="宋体" w:cs="宋体"/>
                <w:color w:val="000000"/>
                <w:kern w:val="0"/>
                <w:sz w:val="20"/>
                <w:szCs w:val="20"/>
                <w:lang w:val="en-US" w:eastAsia="zh-CN" w:bidi="ar"/>
              </w:rPr>
              <w:t>分）</w:t>
            </w:r>
          </w:p>
        </w:tc>
        <w:tc>
          <w:tcPr>
            <w:tcW w:w="2123" w:type="dxa"/>
            <w:gridSpan w:val="2"/>
            <w:tcBorders>
              <w:bottom w:val="single" w:color="auto" w:sz="4" w:space="0"/>
            </w:tcBorders>
            <w:noWrap w:val="0"/>
            <w:vAlign w:val="center"/>
          </w:tcPr>
          <w:p w14:paraId="0A4C092A">
            <w:pPr>
              <w:bidi w:val="0"/>
              <w:jc w:val="center"/>
              <w:rPr>
                <w:rFonts w:hint="eastAsia" w:ascii="Times New Roman" w:hAnsi="Times New Roman" w:eastAsia="宋体" w:cs="Times New Roman"/>
                <w:kern w:val="2"/>
                <w:sz w:val="21"/>
                <w:szCs w:val="24"/>
                <w:lang w:val="en-US" w:eastAsia="zh-CN" w:bidi="ar-SA"/>
              </w:rPr>
            </w:pPr>
          </w:p>
        </w:tc>
      </w:tr>
      <w:tr w14:paraId="2489DC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7" w:hRule="atLeast"/>
        </w:trPr>
        <w:tc>
          <w:tcPr>
            <w:tcW w:w="0" w:type="auto"/>
            <w:gridSpan w:val="2"/>
            <w:vMerge w:val="continue"/>
            <w:noWrap w:val="0"/>
            <w:vAlign w:val="center"/>
          </w:tcPr>
          <w:p w14:paraId="0C58B796">
            <w:pPr>
              <w:rPr>
                <w:rFonts w:hint="eastAsia"/>
                <w:sz w:val="24"/>
                <w:highlight w:val="none"/>
              </w:rPr>
            </w:pPr>
          </w:p>
        </w:tc>
        <w:tc>
          <w:tcPr>
            <w:tcW w:w="0" w:type="auto"/>
            <w:gridSpan w:val="2"/>
            <w:tcBorders>
              <w:bottom w:val="single" w:color="auto" w:sz="4" w:space="0"/>
            </w:tcBorders>
            <w:noWrap w:val="0"/>
            <w:vAlign w:val="center"/>
          </w:tcPr>
          <w:p w14:paraId="063BCD3F">
            <w:pPr>
              <w:keepNext w:val="0"/>
              <w:keepLines w:val="0"/>
              <w:widowControl/>
              <w:suppressLineNumbers w:val="0"/>
              <w:jc w:val="left"/>
            </w:pPr>
            <w:r>
              <w:rPr>
                <w:rFonts w:hint="eastAsia" w:ascii="宋体" w:hAnsi="宋体" w:eastAsia="宋体" w:cs="宋体"/>
                <w:color w:val="000000"/>
                <w:kern w:val="0"/>
                <w:sz w:val="20"/>
                <w:szCs w:val="20"/>
                <w:lang w:val="en-US" w:eastAsia="zh-CN" w:bidi="ar"/>
              </w:rPr>
              <w:t>设计（论文）水平与进度</w:t>
            </w:r>
          </w:p>
          <w:p w14:paraId="290BFACC">
            <w:pPr>
              <w:ind w:left="0" w:leftChars="0" w:firstLine="0" w:firstLineChars="0"/>
              <w:rPr>
                <w:rFonts w:hint="eastAsia"/>
                <w:highlight w:val="none"/>
              </w:rPr>
            </w:pPr>
          </w:p>
        </w:tc>
        <w:tc>
          <w:tcPr>
            <w:tcW w:w="0" w:type="auto"/>
            <w:gridSpan w:val="4"/>
            <w:tcBorders>
              <w:bottom w:val="single" w:color="auto" w:sz="4" w:space="0"/>
            </w:tcBorders>
            <w:noWrap w:val="0"/>
            <w:vAlign w:val="center"/>
          </w:tcPr>
          <w:p w14:paraId="4EB3333D">
            <w:pPr>
              <w:keepNext w:val="0"/>
              <w:keepLines w:val="0"/>
              <w:widowControl/>
              <w:suppressLineNumbers w:val="0"/>
              <w:jc w:val="left"/>
              <w:rPr>
                <w:rFonts w:hint="eastAsia"/>
                <w:highlight w:val="none"/>
              </w:rPr>
            </w:pPr>
            <w:r>
              <w:rPr>
                <w:rFonts w:hint="eastAsia" w:ascii="宋体" w:hAnsi="宋体" w:eastAsia="宋体" w:cs="宋体"/>
                <w:color w:val="000000"/>
                <w:kern w:val="0"/>
                <w:sz w:val="20"/>
                <w:szCs w:val="20"/>
                <w:lang w:val="en-US" w:eastAsia="zh-CN" w:bidi="ar"/>
              </w:rPr>
              <w:t xml:space="preserve">能够按照任务书规定的要求提出符合选题的可行性研究方案，独立进行实验（如安装、调试、操作）和研究方案论证，能正确处理实验数，能对课题进行理论分析和研究，得出合理有效的结论，工作进度符合预期。（满分 </w:t>
            </w:r>
            <w:r>
              <w:rPr>
                <w:rFonts w:hint="eastAsia" w:cs="Times New Roman"/>
                <w:color w:val="000000"/>
                <w:kern w:val="0"/>
                <w:sz w:val="20"/>
                <w:szCs w:val="20"/>
                <w:lang w:val="en-US" w:eastAsia="zh-CN" w:bidi="ar"/>
              </w:rPr>
              <w:t>12</w:t>
            </w:r>
            <w:r>
              <w:rPr>
                <w:rFonts w:hint="eastAsia" w:ascii="宋体" w:hAnsi="宋体" w:eastAsia="宋体" w:cs="宋体"/>
                <w:color w:val="000000"/>
                <w:kern w:val="0"/>
                <w:sz w:val="20"/>
                <w:szCs w:val="20"/>
                <w:lang w:val="en-US" w:eastAsia="zh-CN" w:bidi="ar"/>
              </w:rPr>
              <w:t>分）</w:t>
            </w:r>
          </w:p>
        </w:tc>
        <w:tc>
          <w:tcPr>
            <w:tcW w:w="2123" w:type="dxa"/>
            <w:gridSpan w:val="2"/>
            <w:tcBorders>
              <w:bottom w:val="single" w:color="auto" w:sz="4" w:space="0"/>
            </w:tcBorders>
            <w:noWrap w:val="0"/>
            <w:vAlign w:val="center"/>
          </w:tcPr>
          <w:p w14:paraId="51B3C50C">
            <w:pPr>
              <w:bidi w:val="0"/>
              <w:jc w:val="center"/>
              <w:rPr>
                <w:rFonts w:hint="eastAsia" w:ascii="Times New Roman" w:hAnsi="Times New Roman" w:eastAsia="宋体" w:cs="Times New Roman"/>
                <w:kern w:val="2"/>
                <w:sz w:val="21"/>
                <w:szCs w:val="24"/>
                <w:lang w:val="en-US" w:eastAsia="zh-CN" w:bidi="ar-SA"/>
              </w:rPr>
            </w:pPr>
          </w:p>
        </w:tc>
      </w:tr>
      <w:tr w14:paraId="3B5A13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7" w:hRule="atLeast"/>
        </w:trPr>
        <w:tc>
          <w:tcPr>
            <w:tcW w:w="0" w:type="auto"/>
            <w:gridSpan w:val="2"/>
            <w:vMerge w:val="continue"/>
            <w:noWrap w:val="0"/>
            <w:vAlign w:val="center"/>
          </w:tcPr>
          <w:p w14:paraId="51AAA642">
            <w:pPr>
              <w:rPr>
                <w:rFonts w:hint="eastAsia"/>
                <w:sz w:val="24"/>
                <w:highlight w:val="none"/>
              </w:rPr>
            </w:pPr>
          </w:p>
        </w:tc>
        <w:tc>
          <w:tcPr>
            <w:tcW w:w="0" w:type="auto"/>
            <w:gridSpan w:val="2"/>
            <w:tcBorders>
              <w:bottom w:val="single" w:color="auto" w:sz="4" w:space="0"/>
            </w:tcBorders>
            <w:noWrap w:val="0"/>
            <w:vAlign w:val="center"/>
          </w:tcPr>
          <w:p w14:paraId="058D09AA">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内容表述与问 </w:t>
            </w:r>
          </w:p>
          <w:p w14:paraId="75C50AA9">
            <w:pPr>
              <w:keepNext w:val="0"/>
              <w:keepLines w:val="0"/>
              <w:widowControl/>
              <w:suppressLineNumbers w:val="0"/>
              <w:jc w:val="left"/>
              <w:rPr>
                <w:rFonts w:hint="eastAsia"/>
                <w:highlight w:val="none"/>
              </w:rPr>
            </w:pPr>
            <w:r>
              <w:rPr>
                <w:rFonts w:hint="eastAsia" w:ascii="宋体" w:hAnsi="宋体" w:eastAsia="宋体" w:cs="宋体"/>
                <w:color w:val="000000"/>
                <w:kern w:val="0"/>
                <w:sz w:val="20"/>
                <w:szCs w:val="20"/>
                <w:lang w:val="en-US" w:eastAsia="zh-CN" w:bidi="ar"/>
              </w:rPr>
              <w:t>答</w:t>
            </w:r>
          </w:p>
        </w:tc>
        <w:tc>
          <w:tcPr>
            <w:tcW w:w="0" w:type="auto"/>
            <w:gridSpan w:val="4"/>
            <w:tcBorders>
              <w:bottom w:val="single" w:color="auto" w:sz="4" w:space="0"/>
            </w:tcBorders>
            <w:noWrap w:val="0"/>
            <w:vAlign w:val="center"/>
          </w:tcPr>
          <w:p w14:paraId="4BFEBEE1">
            <w:pPr>
              <w:keepNext w:val="0"/>
              <w:keepLines w:val="0"/>
              <w:widowControl/>
              <w:suppressLineNumbers w:val="0"/>
              <w:jc w:val="left"/>
              <w:rPr>
                <w:rFonts w:hint="eastAsia"/>
                <w:highlight w:val="none"/>
              </w:rPr>
            </w:pPr>
            <w:r>
              <w:rPr>
                <w:rFonts w:hint="eastAsia" w:ascii="宋体" w:hAnsi="宋体" w:eastAsia="宋体" w:cs="宋体"/>
                <w:color w:val="000000"/>
                <w:kern w:val="0"/>
                <w:sz w:val="20"/>
                <w:szCs w:val="20"/>
                <w:lang w:val="en-US" w:eastAsia="zh-CN" w:bidi="ar"/>
              </w:rPr>
              <w:t xml:space="preserve">语言表达清楚准确，思路清晰，逻辑性强，论点正确；回答问题准确、基本概念清晰；中期报告撰写基本规范，图表完备。（满分 </w:t>
            </w:r>
            <w:r>
              <w:rPr>
                <w:rFonts w:hint="eastAsia" w:ascii="宋体" w:hAnsi="宋体" w:cs="宋体"/>
                <w:color w:val="000000"/>
                <w:kern w:val="0"/>
                <w:sz w:val="20"/>
                <w:szCs w:val="20"/>
                <w:lang w:val="en-US" w:eastAsia="zh-CN" w:bidi="ar"/>
              </w:rPr>
              <w:t>8</w:t>
            </w:r>
            <w:r>
              <w:rPr>
                <w:rFonts w:hint="default" w:ascii="Times New Roman" w:hAnsi="Times New Roman" w:eastAsia="宋体" w:cs="Times New Roman"/>
                <w:color w:val="000000"/>
                <w:kern w:val="0"/>
                <w:sz w:val="20"/>
                <w:szCs w:val="20"/>
                <w:lang w:val="en-US" w:eastAsia="zh-CN" w:bidi="ar"/>
              </w:rPr>
              <w:t xml:space="preserve"> </w:t>
            </w:r>
            <w:r>
              <w:rPr>
                <w:rFonts w:hint="eastAsia" w:ascii="宋体" w:hAnsi="宋体" w:eastAsia="宋体" w:cs="宋体"/>
                <w:color w:val="000000"/>
                <w:kern w:val="0"/>
                <w:sz w:val="20"/>
                <w:szCs w:val="20"/>
                <w:lang w:val="en-US" w:eastAsia="zh-CN" w:bidi="ar"/>
              </w:rPr>
              <w:t>分）</w:t>
            </w:r>
          </w:p>
        </w:tc>
        <w:tc>
          <w:tcPr>
            <w:tcW w:w="2123" w:type="dxa"/>
            <w:gridSpan w:val="2"/>
            <w:tcBorders>
              <w:bottom w:val="single" w:color="auto" w:sz="4" w:space="0"/>
            </w:tcBorders>
            <w:noWrap w:val="0"/>
            <w:vAlign w:val="center"/>
          </w:tcPr>
          <w:p w14:paraId="26F49459">
            <w:pPr>
              <w:bidi w:val="0"/>
              <w:jc w:val="center"/>
              <w:rPr>
                <w:rFonts w:hint="eastAsia" w:ascii="Times New Roman" w:hAnsi="Times New Roman" w:eastAsia="宋体" w:cs="Times New Roman"/>
                <w:kern w:val="2"/>
                <w:sz w:val="21"/>
                <w:szCs w:val="24"/>
                <w:lang w:val="en-US" w:eastAsia="zh-CN" w:bidi="ar-SA"/>
              </w:rPr>
            </w:pPr>
          </w:p>
        </w:tc>
      </w:tr>
      <w:tr w14:paraId="51D8D3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30" w:hRule="atLeast"/>
        </w:trPr>
        <w:tc>
          <w:tcPr>
            <w:tcW w:w="0" w:type="auto"/>
            <w:gridSpan w:val="2"/>
            <w:vMerge w:val="continue"/>
            <w:noWrap w:val="0"/>
            <w:vAlign w:val="center"/>
          </w:tcPr>
          <w:p w14:paraId="2C72FE10">
            <w:pPr>
              <w:rPr>
                <w:rFonts w:hint="eastAsia"/>
                <w:sz w:val="24"/>
                <w:highlight w:val="none"/>
              </w:rPr>
            </w:pPr>
          </w:p>
        </w:tc>
        <w:tc>
          <w:tcPr>
            <w:tcW w:w="6887" w:type="dxa"/>
            <w:gridSpan w:val="8"/>
            <w:tcBorders>
              <w:top w:val="single" w:color="auto" w:sz="4" w:space="0"/>
            </w:tcBorders>
            <w:noWrap w:val="0"/>
            <w:vAlign w:val="center"/>
          </w:tcPr>
          <w:p w14:paraId="60EA42C7">
            <w:pPr>
              <w:keepNext w:val="0"/>
              <w:keepLines w:val="0"/>
              <w:widowControl/>
              <w:suppressLineNumbers w:val="0"/>
              <w:jc w:val="left"/>
            </w:pPr>
          </w:p>
          <w:p w14:paraId="3014D408">
            <w:pPr>
              <w:jc w:val="center"/>
              <w:rPr>
                <w:rFonts w:hint="eastAsia"/>
                <w:bCs/>
                <w:sz w:val="24"/>
                <w:highlight w:val="none"/>
              </w:rPr>
            </w:pPr>
          </w:p>
        </w:tc>
      </w:tr>
      <w:tr w14:paraId="78CFD0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90" w:hRule="atLeast"/>
        </w:trPr>
        <w:tc>
          <w:tcPr>
            <w:tcW w:w="0" w:type="auto"/>
            <w:gridSpan w:val="2"/>
            <w:vMerge w:val="continue"/>
            <w:noWrap w:val="0"/>
            <w:vAlign w:val="center"/>
          </w:tcPr>
          <w:p w14:paraId="6379625E">
            <w:pPr>
              <w:rPr>
                <w:sz w:val="24"/>
                <w:highlight w:val="none"/>
              </w:rPr>
            </w:pPr>
          </w:p>
        </w:tc>
        <w:tc>
          <w:tcPr>
            <w:tcW w:w="6887" w:type="dxa"/>
            <w:gridSpan w:val="8"/>
            <w:tcBorders>
              <w:top w:val="single" w:color="auto" w:sz="4" w:space="0"/>
            </w:tcBorders>
            <w:noWrap w:val="0"/>
            <w:vAlign w:val="center"/>
          </w:tcPr>
          <w:p w14:paraId="6607CA43">
            <w:pPr>
              <w:rPr>
                <w:rFonts w:hint="eastAsia"/>
                <w:highlight w:val="none"/>
              </w:rPr>
            </w:pPr>
            <w:r>
              <w:rPr>
                <w:rFonts w:hint="eastAsia"/>
                <w:highlight w:val="none"/>
              </w:rPr>
              <w:t>评分</w:t>
            </w:r>
            <w:r>
              <w:rPr>
                <w:highlight w:val="none"/>
              </w:rPr>
              <w:t>：</w:t>
            </w:r>
            <w:r>
              <w:rPr>
                <w:rFonts w:hint="eastAsia"/>
                <w:highlight w:val="none"/>
              </w:rPr>
              <w:t xml:space="preserve">    （总分</w:t>
            </w:r>
            <w:r>
              <w:rPr>
                <w:rFonts w:hint="eastAsia"/>
                <w:highlight w:val="none"/>
                <w:lang w:val="en-US" w:eastAsia="zh-CN"/>
              </w:rPr>
              <w:t>30分</w:t>
            </w:r>
            <w:r>
              <w:rPr>
                <w:rFonts w:hint="eastAsia"/>
                <w:highlight w:val="none"/>
              </w:rPr>
              <w:t>）</w:t>
            </w:r>
          </w:p>
          <w:p w14:paraId="1EBA5281">
            <w:pPr>
              <w:rPr>
                <w:highlight w:val="none"/>
              </w:rPr>
            </w:pPr>
            <w:r>
              <w:rPr>
                <w:rFonts w:hint="eastAsia"/>
                <w:highlight w:val="none"/>
                <w:lang w:val="en-US" w:eastAsia="zh-CN"/>
              </w:rPr>
              <w:t>评语：</w:t>
            </w:r>
            <w:r>
              <w:rPr>
                <w:rFonts w:hint="eastAsia"/>
                <w:highlight w:val="none"/>
              </w:rPr>
              <w:t xml:space="preserve"> </w:t>
            </w:r>
          </w:p>
          <w:p w14:paraId="01505621">
            <w:pPr>
              <w:rPr>
                <w:highlight w:val="none"/>
              </w:rPr>
            </w:pPr>
          </w:p>
          <w:p w14:paraId="6209B312">
            <w:pPr>
              <w:rPr>
                <w:highlight w:val="none"/>
              </w:rPr>
            </w:pPr>
          </w:p>
          <w:p w14:paraId="0EA3B098">
            <w:pPr>
              <w:rPr>
                <w:highlight w:val="none"/>
              </w:rPr>
            </w:pPr>
          </w:p>
          <w:p w14:paraId="7D327908">
            <w:pPr>
              <w:rPr>
                <w:highlight w:val="none"/>
              </w:rPr>
            </w:pPr>
          </w:p>
          <w:p w14:paraId="3378D9E8">
            <w:pPr>
              <w:rPr>
                <w:highlight w:val="none"/>
              </w:rPr>
            </w:pPr>
          </w:p>
          <w:p w14:paraId="46368A9A">
            <w:pPr>
              <w:rPr>
                <w:highlight w:val="none"/>
              </w:rPr>
            </w:pPr>
          </w:p>
          <w:p w14:paraId="24021B8B">
            <w:pPr>
              <w:rPr>
                <w:highlight w:val="none"/>
              </w:rPr>
            </w:pPr>
          </w:p>
          <w:p w14:paraId="756F23AB">
            <w:pPr>
              <w:rPr>
                <w:highlight w:val="none"/>
              </w:rPr>
            </w:pPr>
          </w:p>
          <w:p w14:paraId="3CDE0903">
            <w:pPr>
              <w:rPr>
                <w:highlight w:val="none"/>
              </w:rPr>
            </w:pPr>
          </w:p>
          <w:p w14:paraId="0A873F1A">
            <w:pPr>
              <w:jc w:val="center"/>
              <w:rPr>
                <w:b/>
                <w:bCs/>
                <w:sz w:val="30"/>
                <w:szCs w:val="30"/>
                <w:highlight w:val="none"/>
              </w:rPr>
            </w:pPr>
            <w:r>
              <w:rPr>
                <w:rFonts w:hint="eastAsia"/>
                <w:bCs/>
                <w:sz w:val="24"/>
                <w:highlight w:val="none"/>
              </w:rPr>
              <w:t xml:space="preserve">                     </w:t>
            </w:r>
            <w:r>
              <w:rPr>
                <w:bCs/>
                <w:sz w:val="24"/>
                <w:highlight w:val="none"/>
              </w:rPr>
              <w:t xml:space="preserve">        </w:t>
            </w:r>
            <w:r>
              <w:rPr>
                <w:rFonts w:hint="eastAsia"/>
                <w:bCs/>
                <w:sz w:val="24"/>
                <w:highlight w:val="none"/>
              </w:rPr>
              <w:t xml:space="preserve"> </w:t>
            </w:r>
            <w:r>
              <w:rPr>
                <w:bCs/>
                <w:sz w:val="24"/>
                <w:highlight w:val="none"/>
              </w:rPr>
              <w:t>组长</w:t>
            </w:r>
            <w:r>
              <w:rPr>
                <w:rFonts w:hint="eastAsia"/>
                <w:bCs/>
                <w:sz w:val="24"/>
                <w:highlight w:val="none"/>
              </w:rPr>
              <w:t xml:space="preserve">签字：      年 </w:t>
            </w:r>
            <w:r>
              <w:rPr>
                <w:bCs/>
                <w:sz w:val="24"/>
                <w:highlight w:val="none"/>
              </w:rPr>
              <w:t xml:space="preserve">  </w:t>
            </w:r>
            <w:r>
              <w:rPr>
                <w:rFonts w:hint="eastAsia"/>
                <w:bCs/>
                <w:sz w:val="24"/>
                <w:highlight w:val="none"/>
              </w:rPr>
              <w:t xml:space="preserve"> 月  </w:t>
            </w:r>
            <w:r>
              <w:rPr>
                <w:bCs/>
                <w:sz w:val="24"/>
                <w:highlight w:val="none"/>
              </w:rPr>
              <w:t xml:space="preserve">  </w:t>
            </w:r>
            <w:r>
              <w:rPr>
                <w:rFonts w:hint="eastAsia"/>
                <w:bCs/>
                <w:sz w:val="24"/>
                <w:highlight w:val="none"/>
              </w:rPr>
              <w:t>日</w:t>
            </w:r>
          </w:p>
        </w:tc>
      </w:tr>
    </w:tbl>
    <w:p w14:paraId="4B0BDABA">
      <w:pPr>
        <w:numPr>
          <w:ilvl w:val="0"/>
          <w:numId w:val="0"/>
        </w:numPr>
        <w:ind w:left="420" w:leftChars="0"/>
        <w:rPr>
          <w:rFonts w:hint="default"/>
          <w:lang w:val="en-US" w:eastAsia="zh-CN"/>
        </w:rPr>
      </w:pPr>
    </w:p>
    <w:p w14:paraId="02BAFCD2">
      <w:pPr>
        <w:numPr>
          <w:ilvl w:val="0"/>
          <w:numId w:val="0"/>
        </w:numPr>
        <w:ind w:left="420" w:leftChars="0"/>
        <w:rPr>
          <w:rFonts w:hint="default"/>
          <w:lang w:val="en-US" w:eastAsia="zh-CN"/>
        </w:rPr>
      </w:pPr>
    </w:p>
    <w:p w14:paraId="21300554">
      <w:pPr>
        <w:numPr>
          <w:ilvl w:val="0"/>
          <w:numId w:val="0"/>
        </w:numPr>
        <w:ind w:left="420" w:leftChars="0"/>
        <w:rPr>
          <w:rFonts w:hint="default"/>
          <w:lang w:val="en-US" w:eastAsia="zh-CN"/>
        </w:rPr>
      </w:pPr>
    </w:p>
    <w:p w14:paraId="45E4E90F">
      <w:pPr>
        <w:numPr>
          <w:ilvl w:val="0"/>
          <w:numId w:val="0"/>
        </w:numPr>
        <w:ind w:left="420" w:leftChars="0"/>
        <w:rPr>
          <w:rFonts w:hint="default"/>
          <w:lang w:val="en-US" w:eastAsia="zh-CN"/>
        </w:rPr>
      </w:pPr>
    </w:p>
    <w:p w14:paraId="00D9D21A">
      <w:pPr>
        <w:numPr>
          <w:ilvl w:val="0"/>
          <w:numId w:val="0"/>
        </w:numPr>
        <w:ind w:left="420" w:leftChars="0"/>
        <w:rPr>
          <w:rFonts w:hint="default"/>
          <w:lang w:val="en-US" w:eastAsia="zh-CN"/>
        </w:rPr>
      </w:pPr>
    </w:p>
    <w:p w14:paraId="4433ABEF">
      <w:r>
        <w:rPr>
          <w:rFonts w:hint="default"/>
          <w:lang w:val="en-US" w:eastAsia="zh-CN"/>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AEE89"/>
    <w:multiLevelType w:val="singleLevel"/>
    <w:tmpl w:val="82FAEE89"/>
    <w:lvl w:ilvl="0" w:tentative="0">
      <w:start w:val="1"/>
      <w:numFmt w:val="chineseCounting"/>
      <w:suff w:val="nothing"/>
      <w:lvlText w:val="%1、"/>
      <w:lvlJc w:val="left"/>
      <w:rPr>
        <w:rFonts w:hint="eastAsia"/>
      </w:rPr>
    </w:lvl>
  </w:abstractNum>
  <w:abstractNum w:abstractNumId="1">
    <w:nsid w:val="965A6E82"/>
    <w:multiLevelType w:val="singleLevel"/>
    <w:tmpl w:val="965A6E82"/>
    <w:lvl w:ilvl="0" w:tentative="0">
      <w:start w:val="1"/>
      <w:numFmt w:val="decimal"/>
      <w:suff w:val="space"/>
      <w:lvlText w:val="%1."/>
      <w:lvlJc w:val="left"/>
    </w:lvl>
  </w:abstractNum>
  <w:abstractNum w:abstractNumId="2">
    <w:nsid w:val="973ACB54"/>
    <w:multiLevelType w:val="singleLevel"/>
    <w:tmpl w:val="973ACB54"/>
    <w:lvl w:ilvl="0" w:tentative="0">
      <w:start w:val="1"/>
      <w:numFmt w:val="decimal"/>
      <w:suff w:val="space"/>
      <w:lvlText w:val="%1."/>
      <w:lvlJc w:val="left"/>
    </w:lvl>
  </w:abstractNum>
  <w:abstractNum w:abstractNumId="3">
    <w:nsid w:val="9E91A383"/>
    <w:multiLevelType w:val="multilevel"/>
    <w:tmpl w:val="9E91A383"/>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A180F505"/>
    <w:multiLevelType w:val="singleLevel"/>
    <w:tmpl w:val="A180F505"/>
    <w:lvl w:ilvl="0" w:tentative="0">
      <w:start w:val="1"/>
      <w:numFmt w:val="decimal"/>
      <w:suff w:val="space"/>
      <w:lvlText w:val="%1."/>
      <w:lvlJc w:val="left"/>
    </w:lvl>
  </w:abstractNum>
  <w:abstractNum w:abstractNumId="5">
    <w:nsid w:val="015DA688"/>
    <w:multiLevelType w:val="multilevel"/>
    <w:tmpl w:val="015DA68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3816E2CD"/>
    <w:multiLevelType w:val="multilevel"/>
    <w:tmpl w:val="3816E2CD"/>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3"/>
  </w:num>
  <w:num w:numId="3">
    <w:abstractNumId w:val="6"/>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4E4"/>
    <w:rsid w:val="003B643A"/>
    <w:rsid w:val="009F0B02"/>
    <w:rsid w:val="00FD24E4"/>
    <w:rsid w:val="01055032"/>
    <w:rsid w:val="016469D5"/>
    <w:rsid w:val="02497534"/>
    <w:rsid w:val="04DC4690"/>
    <w:rsid w:val="05086BED"/>
    <w:rsid w:val="05D610DF"/>
    <w:rsid w:val="063E0A32"/>
    <w:rsid w:val="06CA51E9"/>
    <w:rsid w:val="07243D72"/>
    <w:rsid w:val="07846919"/>
    <w:rsid w:val="08BB45BC"/>
    <w:rsid w:val="093A3733"/>
    <w:rsid w:val="09EF451D"/>
    <w:rsid w:val="0C126C0B"/>
    <w:rsid w:val="0D8853B5"/>
    <w:rsid w:val="0E5C239D"/>
    <w:rsid w:val="12E0534B"/>
    <w:rsid w:val="130848A2"/>
    <w:rsid w:val="16BD2513"/>
    <w:rsid w:val="194D1260"/>
    <w:rsid w:val="1A7B3BAB"/>
    <w:rsid w:val="1B5C39DD"/>
    <w:rsid w:val="1BE35EAC"/>
    <w:rsid w:val="1CF03C03"/>
    <w:rsid w:val="1D0429B3"/>
    <w:rsid w:val="1DC8646F"/>
    <w:rsid w:val="1E004AF3"/>
    <w:rsid w:val="1E5E44E6"/>
    <w:rsid w:val="1FE12B8C"/>
    <w:rsid w:val="210A0532"/>
    <w:rsid w:val="21801AAF"/>
    <w:rsid w:val="21E27626"/>
    <w:rsid w:val="24075484"/>
    <w:rsid w:val="272A2BE1"/>
    <w:rsid w:val="27606603"/>
    <w:rsid w:val="279449AB"/>
    <w:rsid w:val="27CB7F20"/>
    <w:rsid w:val="29095602"/>
    <w:rsid w:val="29F3375E"/>
    <w:rsid w:val="2A8820F8"/>
    <w:rsid w:val="2CBD1475"/>
    <w:rsid w:val="2DF950BB"/>
    <w:rsid w:val="2E657EB5"/>
    <w:rsid w:val="2EC51626"/>
    <w:rsid w:val="2EF51D26"/>
    <w:rsid w:val="2F415D1E"/>
    <w:rsid w:val="324059AE"/>
    <w:rsid w:val="329D540E"/>
    <w:rsid w:val="32CE6445"/>
    <w:rsid w:val="33410E8D"/>
    <w:rsid w:val="33454373"/>
    <w:rsid w:val="358362DE"/>
    <w:rsid w:val="358768A1"/>
    <w:rsid w:val="37C06287"/>
    <w:rsid w:val="38066D52"/>
    <w:rsid w:val="38C06F01"/>
    <w:rsid w:val="3A6B3EB0"/>
    <w:rsid w:val="3A98726C"/>
    <w:rsid w:val="3AAD3435"/>
    <w:rsid w:val="3AE0388B"/>
    <w:rsid w:val="3BFC3BDC"/>
    <w:rsid w:val="3C0E3335"/>
    <w:rsid w:val="3C6978B0"/>
    <w:rsid w:val="3C942B7F"/>
    <w:rsid w:val="3D4135E6"/>
    <w:rsid w:val="3DA46DF1"/>
    <w:rsid w:val="3E7D2804"/>
    <w:rsid w:val="3EA352FB"/>
    <w:rsid w:val="4080191E"/>
    <w:rsid w:val="412546ED"/>
    <w:rsid w:val="41CA0DF1"/>
    <w:rsid w:val="41E66539"/>
    <w:rsid w:val="42C2681A"/>
    <w:rsid w:val="47CF53B3"/>
    <w:rsid w:val="48D72771"/>
    <w:rsid w:val="496F55C6"/>
    <w:rsid w:val="4A655C81"/>
    <w:rsid w:val="4B771FE9"/>
    <w:rsid w:val="4C023883"/>
    <w:rsid w:val="4CBE4049"/>
    <w:rsid w:val="4D886C44"/>
    <w:rsid w:val="4D936533"/>
    <w:rsid w:val="4DD03C33"/>
    <w:rsid w:val="4F1418FD"/>
    <w:rsid w:val="4FF754A7"/>
    <w:rsid w:val="5055041F"/>
    <w:rsid w:val="50A53155"/>
    <w:rsid w:val="50C5709A"/>
    <w:rsid w:val="515311D9"/>
    <w:rsid w:val="51851203"/>
    <w:rsid w:val="5236327A"/>
    <w:rsid w:val="54676C5B"/>
    <w:rsid w:val="56B15E26"/>
    <w:rsid w:val="56D148CF"/>
    <w:rsid w:val="56D7393C"/>
    <w:rsid w:val="57672F12"/>
    <w:rsid w:val="57F7160C"/>
    <w:rsid w:val="58442FF9"/>
    <w:rsid w:val="5B215ACE"/>
    <w:rsid w:val="5BFA5886"/>
    <w:rsid w:val="5CAB38A1"/>
    <w:rsid w:val="5CD66444"/>
    <w:rsid w:val="5D902A97"/>
    <w:rsid w:val="5E021BE6"/>
    <w:rsid w:val="5F0852FF"/>
    <w:rsid w:val="610B7004"/>
    <w:rsid w:val="614B7400"/>
    <w:rsid w:val="639257BA"/>
    <w:rsid w:val="6403073E"/>
    <w:rsid w:val="64106469"/>
    <w:rsid w:val="652E29E9"/>
    <w:rsid w:val="66D05BAC"/>
    <w:rsid w:val="671E1113"/>
    <w:rsid w:val="6825276A"/>
    <w:rsid w:val="68264723"/>
    <w:rsid w:val="68694610"/>
    <w:rsid w:val="6929664E"/>
    <w:rsid w:val="699B4C9D"/>
    <w:rsid w:val="6BA60370"/>
    <w:rsid w:val="6C2C6080"/>
    <w:rsid w:val="6DEC5AC7"/>
    <w:rsid w:val="6E0B1658"/>
    <w:rsid w:val="6E7A541E"/>
    <w:rsid w:val="6FE900B0"/>
    <w:rsid w:val="715A71EC"/>
    <w:rsid w:val="71722787"/>
    <w:rsid w:val="71B96608"/>
    <w:rsid w:val="73045395"/>
    <w:rsid w:val="75E83018"/>
    <w:rsid w:val="768371E5"/>
    <w:rsid w:val="76B55768"/>
    <w:rsid w:val="771309E8"/>
    <w:rsid w:val="77F959B0"/>
    <w:rsid w:val="782B4146"/>
    <w:rsid w:val="78743289"/>
    <w:rsid w:val="79F9013E"/>
    <w:rsid w:val="7E4B599D"/>
    <w:rsid w:val="7ED92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customStyle="1" w:styleId="5">
    <w:name w:val="A-正文"/>
    <w:basedOn w:val="1"/>
    <w:qFormat/>
    <w:uiPriority w:val="0"/>
    <w:pPr>
      <w:spacing w:after="120" w:line="288" w:lineRule="auto"/>
      <w:ind w:firstLine="600" w:firstLineChars="200"/>
    </w:pPr>
    <w:rPr>
      <w:rFonts w:ascii="Times New Roman" w:hAnsi="Times New Roman"/>
      <w:sz w:val="24"/>
    </w:rPr>
  </w:style>
  <w:style w:type="paragraph" w:customStyle="1" w:styleId="6">
    <w:name w:val="表格"/>
    <w:basedOn w:val="1"/>
    <w:qFormat/>
    <w:uiPriority w:val="0"/>
    <w:pPr>
      <w:spacing w:after="120" w:line="288" w:lineRule="auto"/>
      <w:ind w:firstLine="0" w:firstLineChars="0"/>
      <w:jc w:val="center"/>
    </w:pPr>
    <w:rPr>
      <w:rFonts w:ascii="Times New Roman" w:hAnsi="Times New Roman"/>
      <w:sz w:val="24"/>
    </w:rPr>
  </w:style>
  <w:style w:type="paragraph" w:customStyle="1" w:styleId="7">
    <w:name w:val="A-标题"/>
    <w:basedOn w:val="1"/>
    <w:qFormat/>
    <w:uiPriority w:val="0"/>
    <w:pPr>
      <w:spacing w:after="120" w:line="288" w:lineRule="auto"/>
      <w:ind w:firstLine="0" w:firstLineChars="0"/>
      <w:jc w:val="center"/>
    </w:pPr>
    <w:rPr>
      <w:rFonts w:hint="eastAsia" w:ascii="黑体" w:hAnsi="黑体" w:eastAsia="黑体" w:cs="黑体"/>
      <w:sz w:val="32"/>
    </w:rPr>
  </w:style>
  <w:style w:type="paragraph" w:customStyle="1" w:styleId="8">
    <w:name w:val="A-小标题"/>
    <w:basedOn w:val="1"/>
    <w:qFormat/>
    <w:uiPriority w:val="0"/>
    <w:pPr>
      <w:spacing w:after="120" w:line="288" w:lineRule="auto"/>
    </w:pPr>
    <w:rPr>
      <w:rFonts w:ascii="黑体" w:hAnsi="黑体" w:eastAsia="黑体" w:cs="黑体"/>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2667</Words>
  <Characters>2987</Characters>
  <Lines>0</Lines>
  <Paragraphs>0</Paragraphs>
  <TotalTime>75</TotalTime>
  <ScaleCrop>false</ScaleCrop>
  <LinksUpToDate>false</LinksUpToDate>
  <CharactersWithSpaces>3120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2026-03-18T09:48:00Z</dcterms:created>
  <dc:creator>花花儿</dc:creator>
  <cp:lastModifiedBy>花花儿</cp:lastModifiedBy>
  <dcterms:modified xsi:type="dcterms:W3CDTF">2026-03-24T10:45:16Z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77E24E0E5CBA43A98BF6969CD4A0908A_11</vt:lpwstr>
  </property>
  <property fmtid="{D5CDD505-2E9C-101B-9397-08002B2CF9AE}" pid="4" name="KSOTemplateDocerSaveRecord">
    <vt:lpwstr>eyJoZGlkIjoiNzI1MzljODBiNDliMzEyMzFlZWNlN2EzYjU0N2YzMWEiLCJ1c2VySWQiOiIyNjU3NzAyMzAifQ==</vt:lpwstr>
  </property>
</Properties>
</file>