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3AC0F" w14:textId="268C5A96" w:rsidR="0039251A" w:rsidRDefault="0039251A">
      <w:r>
        <w:t xml:space="preserve">Urban cities accounted for over 60% of all fares, number of ride volume, and the count of drivers.  Rural cities accounted for a very small % in all three categories.  </w:t>
      </w:r>
    </w:p>
    <w:p w14:paraId="717BF1E0" w14:textId="3AFAFFDB" w:rsidR="0039251A" w:rsidRDefault="0039251A"/>
    <w:p w14:paraId="4A365A89" w14:textId="210B3141" w:rsidR="0039251A" w:rsidRDefault="0039251A">
      <w:r>
        <w:t>Expectedly, the highest number of drivers were concentrated in Urban cities.</w:t>
      </w:r>
    </w:p>
    <w:p w14:paraId="456D4AFA" w14:textId="0CE233C9" w:rsidR="0039251A" w:rsidRDefault="0039251A"/>
    <w:p w14:paraId="5CE96D20" w14:textId="7DA4D693" w:rsidR="0039251A" w:rsidRDefault="0039251A">
      <w:r>
        <w:t>Although lowest in % of</w:t>
      </w:r>
      <w:r w:rsidR="004615CC">
        <w:t xml:space="preserve"> the</w:t>
      </w:r>
      <w:r>
        <w:t xml:space="preserve"> total in all three Pie Chart categories, the relatively small number of fare</w:t>
      </w:r>
      <w:r w:rsidR="004615CC">
        <w:t xml:space="preserve">s in Rural cities </w:t>
      </w:r>
      <w:r>
        <w:t>were on average the highest of the three.</w:t>
      </w:r>
      <w:r w:rsidR="004615CC">
        <w:t xml:space="preserve">  </w:t>
      </w:r>
      <w:bookmarkStart w:id="0" w:name="_GoBack"/>
      <w:bookmarkEnd w:id="0"/>
    </w:p>
    <w:sectPr w:rsidR="0039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1A"/>
    <w:rsid w:val="00095DE3"/>
    <w:rsid w:val="0039251A"/>
    <w:rsid w:val="0046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FA24B"/>
  <w15:chartTrackingRefBased/>
  <w15:docId w15:val="{CBFB45A4-3655-47B7-8C2C-0E7861CF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kim</dc:creator>
  <cp:keywords/>
  <dc:description/>
  <cp:lastModifiedBy>Peter kim</cp:lastModifiedBy>
  <cp:revision>2</cp:revision>
  <dcterms:created xsi:type="dcterms:W3CDTF">2019-05-24T01:06:00Z</dcterms:created>
  <dcterms:modified xsi:type="dcterms:W3CDTF">2019-05-24T01:16:00Z</dcterms:modified>
</cp:coreProperties>
</file>