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4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597"/>
        <w:gridCol w:w="4043"/>
      </w:tblGrid>
      <w:tr>
        <w:tc>
          <w:tcPr>
            <w:tcW w:type="dxa" w:w="659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1B4D2E"/>
                <w:spacing w:val="30"/>
                <w:sz w:val="60"/>
                <w:szCs w:val="60"/>
              </w:rPr>
              <w:t xml:space="preserve">SUBJECT / TITLE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PJL Land Services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z w:val="18"/>
                <w:szCs w:val="18"/>
              </w:rPr>
              <w:t xml:space="preserve">1118 Cenotaph Blvd., Newmarket, ON  L3X 0A5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z w:val="18"/>
                <w:szCs w:val="18"/>
              </w:rPr>
              <w:t xml:space="preserve">info@pjllandservices.com  ·  (905) 960-0181  ·  pjllandservices.com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pacing w:val="6"/>
                <w:sz w:val="16"/>
                <w:szCs w:val="16"/>
              </w:rPr>
              <w:t xml:space="preserve">GST/HST Reg. No. 757080940 RT0001</w:t>
            </w:r>
          </w:p>
        </w:tc>
        <w:tc>
          <w:tcPr>
            <w:tcW w:type="dxa" w:w="404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2028825" cy="1162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/>
      </w:pPr>
    </w:p>
    <w:tbl>
      <w:tblPr>
        <w:tblW w:type="dxa" w:w="10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7"/>
        <w:gridCol w:w="4043"/>
      </w:tblGrid>
      <w:tr>
        <w:tc>
          <w:tcPr>
            <w:tcW w:type="dxa" w:w="6597"/>
            <w:tcBorders>
              <w:top w:val="single" w:color="EFEDE3" w:sz="4"/>
              <w:left w:val="none" w:color="auto" w:sz="0"/>
              <w:bottom w:val="single" w:color="EFEDE3" w:sz="4"/>
              <w:right w:val="none" w:color="auto" w:sz="0"/>
            </w:tcBorders>
            <w:shd w:fill="F4F8EE" w:color="auto" w:val="clear"/>
            <w:tcMar>
              <w:top w:type="dxa" w:w="200"/>
              <w:left w:type="dxa" w:w="0"/>
              <w:bottom w:type="dxa" w:w="200"/>
              <w:right w:type="dxa" w:w="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A7A72"/>
                <w:spacing w:val="28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(Name of Address)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(Address Street &amp; Number)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(Town/City, Province) (Country)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7A7A72"/>
                <w:sz w:val="18"/>
                <w:szCs w:val="18"/>
              </w:rPr>
              <w:t xml:space="preserve">(email)</w:t>
            </w:r>
          </w:p>
        </w:tc>
        <w:tc>
          <w:tcPr>
            <w:tcW w:type="dxa" w:w="4043"/>
            <w:tcBorders>
              <w:top w:val="single" w:color="EFEDE3" w:sz="4"/>
              <w:left w:val="none" w:color="auto" w:sz="0"/>
              <w:bottom w:val="single" w:color="EFEDE3" w:sz="4"/>
              <w:right w:val="none" w:color="auto" w:sz="0"/>
            </w:tcBorders>
            <w:shd w:fill="F4F8EE" w:color="auto" w:val="clear"/>
            <w:tcMar>
              <w:top w:type="dxa" w:w="200"/>
              <w:left w:type="dxa" w:w="0"/>
              <w:bottom w:type="dxa" w:w="200"/>
              <w:right w:type="dxa" w:w="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7A7A72"/>
                <w:spacing w:val="28"/>
                <w:sz w:val="16"/>
                <w:szCs w:val="16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(Date)</w:t>
            </w:r>
          </w:p>
        </w:tc>
      </w:tr>
    </w:tbl>
    <w:p>
      <w:pPr>
        <w:spacing w:after="240" w:before="0"/>
      </w:pPr>
    </w:p>
    <w:p>
      <w:pPr>
        <w:spacing w:after="200" w:before="0" w:line="30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Start the letter here.</w:t>
      </w:r>
    </w:p>
    <w:p>
      <w:pPr>
        <w:spacing w:after="200" w:before="0" w:line="30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Type as you normally would — paragraphs, bullets, bold and italic all behave the way Word behaves. Delete this block before sending.</w:t>
      </w:r>
    </w:p>
    <w:p>
      <w:pPr>
        <w:spacing w:after="200" w:before="0" w:line="30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The letterhead above, the footer and the page count are fixed. The four lines in the green band and the date are yours to fill in.</w:t>
      </w:r>
    </w:p>
    <w:sectPr>
      <w:footerReference w:type="default" r:id="rId7"/>
      <w:pgSz w:w="12240" w:h="15840" w:orient="portrait"/>
      <w:pgMar w:top="800" w:right="800" w:bottom="11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FEDE3" w:sz="4" w:space="6"/>
      </w:pBdr>
      <w:spacing w:after="100" w:before="0"/>
    </w:pPr>
  </w:p>
  <w:p>
    <w:pPr>
      <w:spacing w:after="0" w:before="0"/>
    </w:pPr>
    <w:r>
      <w:rPr>
        <w:rFonts w:ascii="Arial" w:cs="Arial" w:eastAsia="Arial" w:hAnsi="Arial"/>
        <w:b w:val="false"/>
        <w:bCs w:val="false"/>
        <w:color w:val="7A7A72"/>
        <w:sz w:val="15"/>
        <w:szCs w:val="15"/>
      </w:rPr>
      <w:t xml:space="preserve">PJL Land Services  ·  (905) 960-0181  ·  pjllandservices.com</w:t>
    </w:r>
    <w:r>
      <w:rPr>
        <w:rFonts w:ascii="Arial" w:cs="Arial" w:eastAsia="Arial" w:hAnsi="Arial"/>
        <w:color w:val="7A7A72"/>
        <w:sz w:val="15"/>
        <w:szCs w:val="15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f3868815866e179c7a3a211c863219c75bee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PJL Land Services — letterhead</dc:title>
  <dc:creator>PJL Land Services</dc:creator>
  <dc:description>Editable letterhead template</dc:description>
  <cp:lastModifiedBy>Un-named</cp:lastModifiedBy>
  <cp:revision>1</cp:revision>
  <dcterms:created xsi:type="dcterms:W3CDTF">2026-08-22T11:02:44.683Z</dcterms:created>
  <dcterms:modified xsi:type="dcterms:W3CDTF">2026-08-22T11:02:44.684Z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