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ptos" w:hAnsi="Aptos"/>
          <w:b/>
          <w:sz w:val="26"/>
        </w:rPr>
        <w:t>SYLABUS</w:t>
      </w:r>
    </w:p>
    <w:p>
      <w:pPr>
        <w:spacing w:before="0" w:after="40"/>
        <w:jc w:val="center"/>
      </w:pPr>
      <w:r>
        <w:rPr>
          <w:rFonts w:ascii="Aptos" w:hAnsi="Aptos"/>
          <w:b/>
          <w:sz w:val="20"/>
        </w:rPr>
        <w:t>Polsko-Japonska Akademia Technik Komputerowych Filia w Gdansku</w:t>
      </w:r>
    </w:p>
    <w:p>
      <w:pPr>
        <w:spacing w:before="0" w:after="80"/>
        <w:jc w:val="center"/>
      </w:pPr>
      <w:r>
        <w:rPr>
          <w:rFonts w:ascii="Aptos" w:hAnsi="Aptos"/>
          <w:sz w:val="20"/>
        </w:rPr>
        <w:t>Kierunek: INFORMATYKA</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4986"/>
            <w:gridSpan w:val="2"/>
            <w:shd w:val="clear" w:color="auto" w:fill="D9D9D9"/>
          </w:tcPr>
          <w:p>
            <w:pPr>
              <w:spacing w:before="20" w:after="20"/>
            </w:pPr>
            <w:r>
              <w:rPr>
                <w:rFonts w:ascii="Aptos" w:hAnsi="Aptos"/>
                <w:b/>
                <w:i w:val="0"/>
                <w:sz w:val="22"/>
              </w:rPr>
              <w:t>1.  Nazwa polska przedmiotu:</w:t>
            </w:r>
          </w:p>
        </w:tc>
        <w:tc>
          <w:tcPr>
            <w:tcW w:type="dxa" w:w="4986"/>
            <w:gridSpan w:val="2"/>
            <w:shd w:val="clear" w:color="auto" w:fill="D9D9D9"/>
          </w:tcPr>
          <w:p>
            <w:pPr>
              <w:spacing w:before="20" w:after="20"/>
            </w:pPr>
            <w:r>
              <w:rPr>
                <w:rFonts w:ascii="Aptos" w:hAnsi="Aptos"/>
                <w:b/>
                <w:i w:val="0"/>
                <w:sz w:val="22"/>
              </w:rPr>
              <w:t>2.  Wersja z dnia:</w:t>
            </w:r>
          </w:p>
        </w:tc>
      </w:tr>
      <w:tr>
        <w:tc>
          <w:tcPr>
            <w:tcW w:type="dxa" w:w="4986"/>
            <w:gridSpan w:val="2"/>
          </w:tcPr>
          <w:p>
            <w:pPr>
              <w:spacing w:before="20" w:after="20"/>
            </w:pPr>
            <w:r>
              <w:rPr>
                <w:rFonts w:ascii="Aptos" w:hAnsi="Aptos"/>
                <w:b w:val="0"/>
                <w:i w:val="0"/>
                <w:sz w:val="22"/>
              </w:rPr>
              <w:t>Zarządzanie infrastrukturą chmurową</w:t>
            </w:r>
          </w:p>
        </w:tc>
        <w:tc>
          <w:tcPr>
            <w:tcW w:type="dxa" w:w="4986"/>
            <w:gridSpan w:val="2"/>
          </w:tcPr>
          <w:p>
            <w:pPr>
              <w:spacing w:before="20" w:after="20"/>
            </w:pPr>
            <w:r>
              <w:rPr>
                <w:rFonts w:ascii="Aptos" w:hAnsi="Aptos"/>
                <w:b w:val="0"/>
                <w:i w:val="0"/>
                <w:sz w:val="22"/>
              </w:rPr>
              <w:t>08.03.2026</w:t>
            </w:r>
          </w:p>
        </w:tc>
      </w:tr>
      <w:tr>
        <w:tc>
          <w:tcPr>
            <w:tcW w:type="dxa" w:w="4986"/>
            <w:gridSpan w:val="2"/>
            <w:shd w:val="clear" w:color="auto" w:fill="D9D9D9"/>
          </w:tcPr>
          <w:p>
            <w:pPr>
              <w:spacing w:before="20" w:after="20"/>
            </w:pPr>
            <w:r>
              <w:rPr>
                <w:rFonts w:ascii="Aptos" w:hAnsi="Aptos"/>
                <w:b/>
                <w:i w:val="0"/>
                <w:sz w:val="22"/>
              </w:rPr>
              <w:t>3.  Nazwa angielska przedmiotu:</w:t>
            </w:r>
          </w:p>
        </w:tc>
        <w:tc>
          <w:tcPr>
            <w:tcW w:type="dxa" w:w="4986"/>
            <w:gridSpan w:val="2"/>
            <w:shd w:val="clear" w:color="auto" w:fill="D9D9D9"/>
          </w:tcPr>
          <w:p>
            <w:pPr>
              <w:spacing w:before="20" w:after="20"/>
            </w:pPr>
            <w:r>
              <w:rPr>
                <w:rFonts w:ascii="Aptos" w:hAnsi="Aptos"/>
                <w:b/>
                <w:i w:val="0"/>
                <w:sz w:val="22"/>
              </w:rPr>
              <w:t>4.  Kod przedmiotu:</w:t>
            </w:r>
          </w:p>
        </w:tc>
      </w:tr>
      <w:tr>
        <w:tc>
          <w:tcPr>
            <w:tcW w:type="dxa" w:w="4986"/>
            <w:gridSpan w:val="2"/>
          </w:tcPr>
          <w:p>
            <w:pPr>
              <w:spacing w:before="20" w:after="20"/>
            </w:pPr>
            <w:r>
              <w:rPr>
                <w:rFonts w:ascii="Aptos" w:hAnsi="Aptos"/>
                <w:b w:val="0"/>
                <w:i w:val="0"/>
                <w:sz w:val="22"/>
              </w:rPr>
            </w:r>
          </w:p>
        </w:tc>
        <w:tc>
          <w:tcPr>
            <w:tcW w:type="dxa" w:w="4986"/>
            <w:gridSpan w:val="2"/>
          </w:tcPr>
          <w:p>
            <w:pPr>
              <w:spacing w:before="20" w:after="20"/>
            </w:pPr>
            <w:r>
              <w:rPr>
                <w:rFonts w:ascii="Aptos" w:hAnsi="Aptos"/>
                <w:b w:val="0"/>
                <w:i w:val="0"/>
                <w:sz w:val="22"/>
              </w:rPr>
              <w:t>ZIC</w:t>
            </w:r>
          </w:p>
        </w:tc>
      </w:tr>
      <w:tr>
        <w:tc>
          <w:tcPr>
            <w:tcW w:type="dxa" w:w="4986"/>
            <w:gridSpan w:val="2"/>
            <w:shd w:val="clear" w:color="auto" w:fill="D9D9D9"/>
          </w:tcPr>
          <w:p>
            <w:pPr>
              <w:spacing w:before="20" w:after="20"/>
            </w:pPr>
            <w:r>
              <w:rPr>
                <w:rFonts w:ascii="Aptos" w:hAnsi="Aptos"/>
                <w:b/>
                <w:i w:val="0"/>
                <w:sz w:val="22"/>
              </w:rPr>
              <w:t>5.  Nazwa jednostki prowadzącej przedmiot:</w:t>
            </w:r>
          </w:p>
        </w:tc>
        <w:tc>
          <w:tcPr>
            <w:tcW w:type="dxa" w:w="4986"/>
            <w:gridSpan w:val="2"/>
            <w:shd w:val="clear" w:color="auto" w:fill="D9D9D9"/>
          </w:tcPr>
          <w:p>
            <w:pPr>
              <w:spacing w:before="20" w:after="20"/>
            </w:pPr>
            <w:r>
              <w:rPr>
                <w:rFonts w:ascii="Aptos" w:hAnsi="Aptos"/>
                <w:b/>
                <w:i w:val="0"/>
                <w:sz w:val="22"/>
              </w:rPr>
              <w:t>6.  Liczba punktów ECTS:</w:t>
            </w:r>
          </w:p>
        </w:tc>
      </w:tr>
      <w:tr>
        <w:tc>
          <w:tcPr>
            <w:tcW w:type="dxa" w:w="4986"/>
            <w:gridSpan w:val="2"/>
          </w:tcPr>
          <w:p>
            <w:pPr>
              <w:spacing w:before="20" w:after="20"/>
            </w:pPr>
            <w:r>
              <w:rPr>
                <w:rFonts w:ascii="Aptos" w:hAnsi="Aptos"/>
                <w:b w:val="0"/>
                <w:i w:val="0"/>
                <w:sz w:val="22"/>
              </w:rPr>
              <w:t>Filia w Gdańsku</w:t>
            </w:r>
          </w:p>
        </w:tc>
        <w:tc>
          <w:tcPr>
            <w:tcW w:type="dxa" w:w="4986"/>
            <w:gridSpan w:val="2"/>
          </w:tcPr>
          <w:p>
            <w:pPr>
              <w:spacing w:before="20" w:after="20"/>
            </w:pPr>
            <w:r>
              <w:rPr>
                <w:rFonts w:ascii="Aptos" w:hAnsi="Aptos"/>
                <w:b w:val="0"/>
                <w:i w:val="0"/>
                <w:sz w:val="22"/>
              </w:rPr>
              <w:t>5</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1662"/>
        <w:gridCol w:w="1662"/>
        <w:gridCol w:w="1662"/>
        <w:gridCol w:w="1662"/>
        <w:gridCol w:w="1662"/>
        <w:gridCol w:w="1662"/>
      </w:tblGrid>
      <w:tr>
        <w:tc>
          <w:tcPr>
            <w:tcW w:type="dxa" w:w="9972"/>
            <w:gridSpan w:val="6"/>
            <w:shd w:val="clear" w:color="auto" w:fill="D9D9D9"/>
          </w:tcPr>
          <w:p>
            <w:pPr>
              <w:spacing w:before="20" w:after="20"/>
            </w:pPr>
            <w:r>
              <w:rPr>
                <w:rFonts w:ascii="Aptos" w:hAnsi="Aptos"/>
                <w:b/>
                <w:i w:val="0"/>
                <w:sz w:val="22"/>
              </w:rPr>
              <w:t>7.  Studia</w:t>
            </w:r>
          </w:p>
        </w:tc>
      </w:tr>
      <w:tr>
        <w:tc>
          <w:tcPr>
            <w:tcW w:type="dxa" w:w="1662"/>
            <w:shd w:val="clear" w:color="auto" w:fill="D9D9D9"/>
          </w:tcPr>
          <w:p>
            <w:pPr>
              <w:spacing w:before="20" w:after="20"/>
            </w:pPr>
            <w:r>
              <w:rPr>
                <w:rFonts w:ascii="Aptos" w:hAnsi="Aptos"/>
                <w:b/>
                <w:i w:val="0"/>
                <w:sz w:val="16"/>
              </w:rPr>
              <w:t>kierunek</w:t>
            </w:r>
          </w:p>
        </w:tc>
        <w:tc>
          <w:tcPr>
            <w:tcW w:type="dxa" w:w="1662"/>
            <w:shd w:val="clear" w:color="auto" w:fill="D9D9D9"/>
          </w:tcPr>
          <w:p>
            <w:pPr>
              <w:spacing w:before="20" w:after="20"/>
            </w:pPr>
            <w:r>
              <w:rPr>
                <w:rFonts w:ascii="Aptos" w:hAnsi="Aptos"/>
                <w:b/>
                <w:i w:val="0"/>
                <w:sz w:val="16"/>
              </w:rPr>
              <w:t>stopień</w:t>
            </w:r>
          </w:p>
        </w:tc>
        <w:tc>
          <w:tcPr>
            <w:tcW w:type="dxa" w:w="1662"/>
            <w:shd w:val="clear" w:color="auto" w:fill="D9D9D9"/>
          </w:tcPr>
          <w:p>
            <w:pPr>
              <w:spacing w:before="20" w:after="20"/>
            </w:pPr>
            <w:r>
              <w:rPr>
                <w:rFonts w:ascii="Aptos" w:hAnsi="Aptos"/>
                <w:b/>
                <w:i w:val="0"/>
                <w:sz w:val="16"/>
              </w:rPr>
              <w:t>forma studiów</w:t>
            </w:r>
          </w:p>
        </w:tc>
        <w:tc>
          <w:tcPr>
            <w:tcW w:type="dxa" w:w="1662"/>
            <w:shd w:val="clear" w:color="auto" w:fill="D9D9D9"/>
          </w:tcPr>
          <w:p>
            <w:pPr>
              <w:spacing w:before="20" w:after="20"/>
            </w:pPr>
            <w:r>
              <w:rPr>
                <w:rFonts w:ascii="Aptos" w:hAnsi="Aptos"/>
                <w:b/>
                <w:i w:val="0"/>
                <w:sz w:val="16"/>
              </w:rPr>
              <w:t>zakres specjalizacyjny</w:t>
            </w:r>
          </w:p>
        </w:tc>
        <w:tc>
          <w:tcPr>
            <w:tcW w:type="dxa" w:w="1662"/>
            <w:shd w:val="clear" w:color="auto" w:fill="D9D9D9"/>
          </w:tcPr>
          <w:p>
            <w:pPr>
              <w:spacing w:before="20" w:after="20"/>
            </w:pPr>
            <w:r>
              <w:rPr>
                <w:rFonts w:ascii="Aptos" w:hAnsi="Aptos"/>
                <w:b/>
                <w:i w:val="0"/>
                <w:sz w:val="16"/>
              </w:rPr>
              <w:t>profil</w:t>
            </w:r>
          </w:p>
        </w:tc>
        <w:tc>
          <w:tcPr>
            <w:tcW w:type="dxa" w:w="1662"/>
            <w:shd w:val="clear" w:color="auto" w:fill="D9D9D9"/>
          </w:tcPr>
          <w:p>
            <w:pPr>
              <w:spacing w:before="20" w:after="20"/>
            </w:pPr>
            <w:r>
              <w:rPr>
                <w:rFonts w:ascii="Aptos" w:hAnsi="Aptos"/>
                <w:b/>
                <w:i w:val="0"/>
                <w:sz w:val="16"/>
              </w:rPr>
              <w:t>semestr nauczania</w:t>
            </w:r>
          </w:p>
        </w:tc>
      </w:tr>
      <w:tr>
        <w:tc>
          <w:tcPr>
            <w:tcW w:type="dxa" w:w="1662"/>
          </w:tcPr>
          <w:p>
            <w:pPr>
              <w:spacing w:before="20" w:after="20"/>
            </w:pPr>
            <w:r>
              <w:rPr>
                <w:rFonts w:ascii="Aptos" w:hAnsi="Aptos"/>
                <w:b w:val="0"/>
                <w:i w:val="0"/>
                <w:sz w:val="22"/>
              </w:rPr>
              <w:t>INFORMATYKA</w:t>
            </w:r>
          </w:p>
        </w:tc>
        <w:tc>
          <w:tcPr>
            <w:tcW w:type="dxa" w:w="1662"/>
          </w:tcPr>
          <w:p>
            <w:pPr>
              <w:spacing w:before="20" w:after="20"/>
            </w:pPr>
            <w:r>
              <w:rPr>
                <w:rFonts w:ascii="Aptos" w:hAnsi="Aptos"/>
                <w:b w:val="0"/>
                <w:i w:val="0"/>
                <w:sz w:val="22"/>
              </w:rPr>
              <w:t>I</w:t>
            </w:r>
          </w:p>
        </w:tc>
        <w:tc>
          <w:tcPr>
            <w:tcW w:type="dxa" w:w="1662"/>
          </w:tcPr>
          <w:p>
            <w:pPr>
              <w:spacing w:before="20" w:after="20"/>
            </w:pPr>
            <w:r>
              <w:rPr>
                <w:rFonts w:ascii="Aptos" w:hAnsi="Aptos"/>
                <w:b w:val="0"/>
                <w:i w:val="0"/>
                <w:sz w:val="22"/>
              </w:rPr>
              <w:t>niestacjonarny</w:t>
            </w:r>
          </w:p>
        </w:tc>
        <w:tc>
          <w:tcPr>
            <w:tcW w:type="dxa" w:w="1662"/>
          </w:tcPr>
          <w:p>
            <w:pPr>
              <w:spacing w:before="20" w:after="20"/>
            </w:pPr>
            <w:r>
              <w:rPr>
                <w:rFonts w:ascii="Aptos" w:hAnsi="Aptos"/>
                <w:b w:val="0"/>
                <w:i w:val="0"/>
                <w:sz w:val="22"/>
              </w:rPr>
              <w:t>specjalizacyjny</w:t>
            </w:r>
          </w:p>
        </w:tc>
        <w:tc>
          <w:tcPr>
            <w:tcW w:type="dxa" w:w="1662"/>
          </w:tcPr>
          <w:p>
            <w:pPr>
              <w:spacing w:before="20" w:after="20"/>
            </w:pPr>
            <w:r>
              <w:rPr>
                <w:rFonts w:ascii="Aptos" w:hAnsi="Aptos"/>
                <w:b w:val="0"/>
                <w:i w:val="0"/>
                <w:sz w:val="22"/>
              </w:rPr>
              <w:t>praktyczny</w:t>
            </w:r>
          </w:p>
        </w:tc>
        <w:tc>
          <w:tcPr>
            <w:tcW w:type="dxa" w:w="1662"/>
          </w:tcPr>
          <w:p>
            <w:pPr>
              <w:spacing w:before="20" w:after="20"/>
            </w:pPr>
            <w:r>
              <w:rPr>
                <w:rFonts w:ascii="Aptos" w:hAnsi="Aptos"/>
                <w:b w:val="0"/>
                <w:i w:val="0"/>
                <w:sz w:val="22"/>
              </w:rPr>
              <w:t>8</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8.  Osoba odpowiedzialna za przedmiot:</w:t>
            </w:r>
          </w:p>
        </w:tc>
      </w:tr>
      <w:tr>
        <w:tc>
          <w:tcPr>
            <w:tcW w:type="dxa" w:w="9972"/>
          </w:tcPr>
          <w:p>
            <w:pPr>
              <w:spacing w:before="20" w:after="20"/>
            </w:pPr>
            <w:r>
              <w:rPr>
                <w:rFonts w:ascii="Aptos" w:hAnsi="Aptos"/>
                <w:b w:val="0"/>
                <w:i w:val="0"/>
                <w:sz w:val="22"/>
              </w:rPr>
              <w:t>dr inż. Adam Urbanowicz</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
        <w:gridCol w:w="997"/>
        <w:gridCol w:w="997"/>
        <w:gridCol w:w="997"/>
        <w:gridCol w:w="997"/>
        <w:gridCol w:w="997"/>
        <w:gridCol w:w="997"/>
        <w:gridCol w:w="997"/>
        <w:gridCol w:w="997"/>
        <w:gridCol w:w="997"/>
      </w:tblGrid>
      <w:tr>
        <w:tc>
          <w:tcPr>
            <w:tcW w:type="dxa" w:w="9970"/>
            <w:gridSpan w:val="10"/>
            <w:shd w:val="clear" w:color="auto" w:fill="D9D9D9"/>
          </w:tcPr>
          <w:p>
            <w:pPr>
              <w:spacing w:before="20" w:after="20"/>
            </w:pPr>
            <w:r>
              <w:rPr>
                <w:rFonts w:ascii="Aptos" w:hAnsi="Aptos"/>
                <w:b/>
                <w:i w:val="0"/>
                <w:sz w:val="22"/>
              </w:rPr>
              <w:t>9.  Formy zajęć, sposób ich realizacji i przypisana im liczba godzin:</w:t>
            </w:r>
          </w:p>
        </w:tc>
      </w:tr>
      <w:tr>
        <w:tc>
          <w:tcPr>
            <w:tcW w:type="dxa" w:w="9970"/>
            <w:gridSpan w:val="10"/>
            <w:shd w:val="clear" w:color="auto" w:fill="D9D9D9"/>
          </w:tcPr>
          <w:p>
            <w:pPr>
              <w:spacing w:before="20" w:after="20"/>
            </w:pPr>
            <w:r>
              <w:rPr>
                <w:rFonts w:ascii="Aptos" w:hAnsi="Aptos"/>
                <w:b w:val="0"/>
                <w:i w:val="0"/>
                <w:sz w:val="16"/>
              </w:rPr>
              <w:t>Wymiar godzinowy (liczba godzin w semestrze)</w:t>
            </w:r>
          </w:p>
        </w:tc>
      </w:tr>
      <w:tr>
        <w:tc>
          <w:tcPr>
            <w:tcW w:type="dxa" w:w="1994"/>
            <w:gridSpan w:val="2"/>
            <w:shd w:val="clear" w:color="auto" w:fill="D9D9D9"/>
          </w:tcPr>
          <w:p>
            <w:pPr>
              <w:spacing w:before="20" w:after="20"/>
            </w:pPr>
            <w:r>
              <w:rPr>
                <w:rFonts w:ascii="Aptos" w:hAnsi="Aptos"/>
                <w:b/>
                <w:i w:val="0"/>
                <w:sz w:val="16"/>
              </w:rPr>
              <w:t>wykład</w:t>
            </w:r>
          </w:p>
        </w:tc>
        <w:tc>
          <w:tcPr>
            <w:tcW w:type="dxa" w:w="2991"/>
            <w:gridSpan w:val="3"/>
            <w:shd w:val="clear" w:color="auto" w:fill="D9D9D9"/>
          </w:tcPr>
          <w:p>
            <w:pPr>
              <w:spacing w:before="20" w:after="20"/>
            </w:pPr>
            <w:r>
              <w:rPr>
                <w:rFonts w:ascii="Aptos" w:hAnsi="Aptos"/>
                <w:b/>
                <w:i w:val="0"/>
                <w:sz w:val="16"/>
              </w:rPr>
              <w:t>ćwiczenia/laboratorium/pracownia</w:t>
            </w:r>
          </w:p>
        </w:tc>
        <w:tc>
          <w:tcPr>
            <w:tcW w:type="dxa" w:w="2991"/>
            <w:gridSpan w:val="3"/>
            <w:shd w:val="clear" w:color="auto" w:fill="D9D9D9"/>
          </w:tcPr>
          <w:p>
            <w:pPr>
              <w:spacing w:before="20" w:after="20"/>
            </w:pPr>
            <w:r>
              <w:rPr>
                <w:rFonts w:ascii="Aptos" w:hAnsi="Aptos"/>
                <w:b/>
                <w:i w:val="0"/>
                <w:sz w:val="16"/>
              </w:rPr>
              <w:t>wykład internetowo</w:t>
            </w:r>
          </w:p>
        </w:tc>
        <w:tc>
          <w:tcPr>
            <w:tcW w:type="dxa" w:w="1994"/>
            <w:gridSpan w:val="2"/>
            <w:shd w:val="clear" w:color="auto" w:fill="D9D9D9"/>
          </w:tcPr>
          <w:p>
            <w:pPr>
              <w:spacing w:before="20" w:after="20"/>
            </w:pPr>
            <w:r>
              <w:rPr>
                <w:rFonts w:ascii="Aptos" w:hAnsi="Aptos"/>
                <w:b/>
                <w:i w:val="0"/>
                <w:sz w:val="16"/>
              </w:rPr>
              <w:t>ćw./lab./prac. internetowo</w:t>
            </w:r>
          </w:p>
        </w:tc>
      </w:tr>
      <w:tr>
        <w:tc>
          <w:tcPr>
            <w:tcW w:type="dxa" w:w="1994"/>
            <w:gridSpan w:val="2"/>
          </w:tcPr>
          <w:p>
            <w:pPr>
              <w:spacing w:before="20" w:after="20"/>
            </w:pPr>
            <w:r>
              <w:rPr>
                <w:rFonts w:ascii="Aptos" w:hAnsi="Aptos"/>
                <w:b w:val="0"/>
                <w:i w:val="0"/>
                <w:sz w:val="22"/>
              </w:rPr>
              <w:t>16</w:t>
            </w:r>
          </w:p>
        </w:tc>
        <w:tc>
          <w:tcPr>
            <w:tcW w:type="dxa" w:w="2991"/>
            <w:gridSpan w:val="3"/>
          </w:tcPr>
          <w:p>
            <w:pPr>
              <w:spacing w:before="20" w:after="20"/>
            </w:pPr>
            <w:r>
              <w:rPr>
                <w:rFonts w:ascii="Aptos" w:hAnsi="Aptos"/>
                <w:b w:val="0"/>
                <w:i w:val="0"/>
                <w:sz w:val="22"/>
              </w:rPr>
              <w:t>16</w:t>
            </w:r>
          </w:p>
        </w:tc>
        <w:tc>
          <w:tcPr>
            <w:tcW w:type="dxa" w:w="2991"/>
            <w:gridSpan w:val="3"/>
          </w:tcPr>
          <w:p>
            <w:pPr>
              <w:spacing w:before="20" w:after="20"/>
            </w:pPr>
            <w:r>
              <w:rPr>
                <w:rFonts w:ascii="Aptos" w:hAnsi="Aptos"/>
                <w:b w:val="0"/>
                <w:i w:val="0"/>
                <w:sz w:val="22"/>
              </w:rPr>
              <w:t>—</w:t>
            </w:r>
          </w:p>
        </w:tc>
        <w:tc>
          <w:tcPr>
            <w:tcW w:type="dxa" w:w="1994"/>
            <w:gridSpan w:val="2"/>
          </w:tcPr>
          <w:p>
            <w:pPr>
              <w:spacing w:before="20" w:after="20"/>
            </w:pPr>
            <w:r>
              <w:rPr>
                <w:rFonts w:ascii="Aptos" w:hAnsi="Aptos"/>
                <w:b w:val="0"/>
                <w:i w:val="0"/>
                <w:sz w:val="22"/>
              </w:rPr>
              <w:t>—</w:t>
            </w:r>
          </w:p>
        </w:tc>
      </w:tr>
      <w:tr>
        <w:tc>
          <w:tcPr>
            <w:tcW w:type="dxa" w:w="9970"/>
            <w:gridSpan w:val="10"/>
            <w:shd w:val="clear" w:color="auto" w:fill="D9D9D9"/>
          </w:tcPr>
          <w:p>
            <w:pPr>
              <w:spacing w:before="20" w:after="20"/>
            </w:pPr>
            <w:r>
              <w:rPr>
                <w:rFonts w:ascii="Aptos" w:hAnsi="Aptos"/>
                <w:b/>
                <w:i w:val="0"/>
                <w:sz w:val="22"/>
              </w:rPr>
              <w:t>Bilans ECTS</w:t>
            </w:r>
          </w:p>
        </w:tc>
      </w:tr>
      <w:tr>
        <w:tc>
          <w:tcPr>
            <w:tcW w:type="dxa" w:w="4985"/>
            <w:gridSpan w:val="5"/>
            <w:shd w:val="clear" w:color="auto" w:fill="D9D9D9"/>
          </w:tcPr>
          <w:p>
            <w:pPr>
              <w:spacing w:before="20" w:after="20"/>
            </w:pPr>
            <w:r>
              <w:rPr>
                <w:rFonts w:ascii="Aptos" w:hAnsi="Aptos"/>
                <w:b/>
                <w:i w:val="0"/>
                <w:sz w:val="16"/>
              </w:rPr>
              <w:t>Rodzaj nakładu pracy:</w:t>
            </w:r>
          </w:p>
        </w:tc>
        <w:tc>
          <w:tcPr>
            <w:tcW w:type="dxa" w:w="2991"/>
            <w:gridSpan w:val="3"/>
            <w:shd w:val="clear" w:color="auto" w:fill="D9D9D9"/>
          </w:tcPr>
          <w:p>
            <w:pPr>
              <w:spacing w:before="20" w:after="20"/>
            </w:pPr>
            <w:r>
              <w:rPr>
                <w:rFonts w:ascii="Aptos" w:hAnsi="Aptos"/>
                <w:b/>
                <w:i w:val="0"/>
                <w:sz w:val="16"/>
              </w:rPr>
              <w:t>Liczba godzin</w:t>
            </w:r>
          </w:p>
        </w:tc>
        <w:tc>
          <w:tcPr>
            <w:tcW w:type="dxa" w:w="1994"/>
            <w:gridSpan w:val="2"/>
            <w:shd w:val="clear" w:color="auto" w:fill="D9D9D9"/>
          </w:tcPr>
          <w:p>
            <w:pPr>
              <w:spacing w:before="20" w:after="20"/>
            </w:pPr>
            <w:r>
              <w:rPr>
                <w:rFonts w:ascii="Aptos" w:hAnsi="Aptos"/>
                <w:b/>
                <w:i w:val="0"/>
                <w:sz w:val="16"/>
              </w:rPr>
              <w:t>ECTS</w:t>
            </w:r>
          </w:p>
        </w:tc>
      </w:tr>
      <w:tr>
        <w:tc>
          <w:tcPr>
            <w:tcW w:type="dxa" w:w="4985"/>
            <w:gridSpan w:val="5"/>
          </w:tcPr>
          <w:p>
            <w:pPr>
              <w:spacing w:before="20" w:after="20"/>
            </w:pPr>
            <w:r>
              <w:rPr>
                <w:rFonts w:ascii="Aptos" w:hAnsi="Aptos"/>
                <w:b w:val="0"/>
                <w:i w:val="0"/>
                <w:sz w:val="22"/>
              </w:rPr>
              <w:t>Zajęcia z bezpośrednim udziałem nauczyciela</w:t>
            </w:r>
          </w:p>
        </w:tc>
        <w:tc>
          <w:tcPr>
            <w:tcW w:type="dxa" w:w="2991"/>
            <w:gridSpan w:val="3"/>
          </w:tcPr>
          <w:p>
            <w:pPr>
              <w:spacing w:before="20" w:after="20"/>
            </w:pPr>
            <w:r>
              <w:rPr>
                <w:rFonts w:ascii="Aptos" w:hAnsi="Aptos"/>
                <w:b w:val="0"/>
                <w:i w:val="0"/>
                <w:sz w:val="22"/>
              </w:rPr>
              <w:t>32</w:t>
            </w:r>
          </w:p>
        </w:tc>
        <w:tc>
          <w:tcPr>
            <w:tcW w:type="dxa" w:w="1994"/>
            <w:gridSpan w:val="2"/>
          </w:tcPr>
          <w:p>
            <w:pPr>
              <w:spacing w:before="20" w:after="20"/>
            </w:pPr>
            <w:r>
              <w:rPr>
                <w:rFonts w:ascii="Aptos" w:hAnsi="Aptos"/>
                <w:b w:val="0"/>
                <w:i w:val="0"/>
                <w:sz w:val="22"/>
              </w:rPr>
              <w:t>1.3</w:t>
            </w:r>
          </w:p>
        </w:tc>
      </w:tr>
      <w:tr>
        <w:tc>
          <w:tcPr>
            <w:tcW w:type="dxa" w:w="4985"/>
            <w:gridSpan w:val="5"/>
          </w:tcPr>
          <w:p>
            <w:pPr>
              <w:spacing w:before="20" w:after="20"/>
            </w:pPr>
            <w:r>
              <w:rPr>
                <w:rFonts w:ascii="Aptos" w:hAnsi="Aptos"/>
                <w:b w:val="0"/>
                <w:i w:val="0"/>
                <w:sz w:val="22"/>
              </w:rPr>
              <w:t>Samodzielna praca studenta</w:t>
            </w:r>
          </w:p>
        </w:tc>
        <w:tc>
          <w:tcPr>
            <w:tcW w:type="dxa" w:w="2991"/>
            <w:gridSpan w:val="3"/>
          </w:tcPr>
          <w:p>
            <w:pPr>
              <w:spacing w:before="20" w:after="20"/>
            </w:pPr>
            <w:r>
              <w:rPr>
                <w:rFonts w:ascii="Aptos" w:hAnsi="Aptos"/>
                <w:b w:val="0"/>
                <w:i w:val="0"/>
                <w:sz w:val="22"/>
              </w:rPr>
              <w:t>93</w:t>
            </w:r>
          </w:p>
        </w:tc>
        <w:tc>
          <w:tcPr>
            <w:tcW w:type="dxa" w:w="1994"/>
            <w:gridSpan w:val="2"/>
          </w:tcPr>
          <w:p>
            <w:pPr>
              <w:spacing w:before="20" w:after="20"/>
            </w:pPr>
            <w:r>
              <w:rPr>
                <w:rFonts w:ascii="Aptos" w:hAnsi="Aptos"/>
                <w:b w:val="0"/>
                <w:i w:val="0"/>
                <w:sz w:val="22"/>
              </w:rPr>
              <w:t>3.7</w:t>
            </w:r>
          </w:p>
        </w:tc>
      </w:tr>
      <w:tr>
        <w:tc>
          <w:tcPr>
            <w:tcW w:type="dxa" w:w="4985"/>
            <w:gridSpan w:val="5"/>
            <w:shd w:val="clear" w:color="auto" w:fill="D9D9D9"/>
          </w:tcPr>
          <w:p>
            <w:pPr>
              <w:spacing w:before="20" w:after="20"/>
            </w:pPr>
            <w:r>
              <w:rPr>
                <w:rFonts w:ascii="Aptos" w:hAnsi="Aptos"/>
                <w:b/>
                <w:i w:val="0"/>
                <w:sz w:val="16"/>
              </w:rPr>
              <w:t>Opis samodzielnej pracy studenta</w:t>
            </w:r>
          </w:p>
        </w:tc>
        <w:tc>
          <w:tcPr>
            <w:tcW w:type="dxa" w:w="4985"/>
            <w:gridSpan w:val="5"/>
          </w:tcPr>
          <w:p>
            <w:pPr>
              <w:spacing w:before="20" w:after="20"/>
            </w:pPr>
            <w:r>
              <w:rPr>
                <w:rFonts w:ascii="Aptos" w:hAnsi="Aptos"/>
                <w:b w:val="0"/>
                <w:i w:val="0"/>
                <w:sz w:val="22"/>
              </w:rPr>
              <w:t>Definiowanie infrastruktury jako kodu z użyciem Terraform i Ansible; praca z LocalStack i OpenStack; przygotowanie sprawozdań i projektu końcowego dotyczącego wdrożenia infrastruktury chmurowej.</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10.  Język wykładowy:</w:t>
            </w:r>
          </w:p>
        </w:tc>
      </w:tr>
      <w:tr>
        <w:tc>
          <w:tcPr>
            <w:tcW w:type="dxa" w:w="9972"/>
          </w:tcPr>
          <w:p>
            <w:pPr>
              <w:spacing w:before="20" w:after="20"/>
            </w:pPr>
            <w:r>
              <w:rPr>
                <w:rFonts w:ascii="Aptos" w:hAnsi="Aptos"/>
                <w:b w:val="0"/>
                <w:i w:val="0"/>
                <w:sz w:val="22"/>
              </w:rPr>
              <w:t>polski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11.  Metody dydaktyczne:</w:t>
            </w:r>
          </w:p>
        </w:tc>
      </w:tr>
      <w:tr>
        <w:tc>
          <w:tcPr>
            <w:tcW w:type="dxa" w:w="9972"/>
          </w:tcPr>
          <w:p>
            <w:pPr>
              <w:spacing w:before="20" w:after="20"/>
            </w:pPr>
            <w:r>
              <w:rPr>
                <w:rFonts w:ascii="Aptos" w:hAnsi="Aptos"/>
                <w:b/>
                <w:sz w:val="22"/>
              </w:rPr>
              <w:t>Wykład:</w:t>
            </w:r>
          </w:p>
          <w:p>
            <w:pPr>
              <w:spacing w:before="20" w:after="20"/>
            </w:pPr>
            <w:r>
              <w:rPr>
                <w:rFonts w:ascii="Aptos" w:hAnsi="Aptos"/>
                <w:b w:val="0"/>
                <w:sz w:val="22"/>
              </w:rPr>
              <w:t>• Wykład z prezentacją multimedialną, demonstracje na żywo, analiza przypadków przemysłowych, omawianie dokumentacji technicznej narzędzi IaC i usług chmurowych.</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12.  Forma i sposób zaliczenia oraz podstawowe kryteria oceny lub wymagania egzaminacyjne:</w:t>
            </w:r>
          </w:p>
        </w:tc>
      </w:tr>
      <w:tr>
        <w:tc>
          <w:tcPr>
            <w:tcW w:type="dxa" w:w="4986"/>
            <w:shd w:val="clear" w:color="auto" w:fill="D9D9D9"/>
          </w:tcPr>
          <w:p>
            <w:pPr>
              <w:spacing w:before="20" w:after="20"/>
            </w:pPr>
            <w:r>
              <w:rPr>
                <w:rFonts w:ascii="Aptos" w:hAnsi="Aptos"/>
                <w:b/>
                <w:i w:val="0"/>
                <w:sz w:val="16"/>
              </w:rPr>
              <w:t>wykład</w:t>
            </w:r>
          </w:p>
        </w:tc>
        <w:tc>
          <w:tcPr>
            <w:tcW w:type="dxa" w:w="4986"/>
            <w:shd w:val="clear" w:color="auto" w:fill="D9D9D9"/>
          </w:tcPr>
          <w:p>
            <w:pPr>
              <w:spacing w:before="20" w:after="20"/>
            </w:pPr>
            <w:r>
              <w:rPr>
                <w:rFonts w:ascii="Aptos" w:hAnsi="Aptos"/>
                <w:b/>
                <w:i w:val="0"/>
                <w:sz w:val="16"/>
              </w:rPr>
              <w:t>ćwiczenia/laboratorium/pracownia</w:t>
            </w:r>
          </w:p>
        </w:tc>
      </w:tr>
      <w:tr>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r>
      <w:tr>
        <w:tc>
          <w:tcPr>
            <w:tcW w:type="dxa" w:w="4986"/>
            <w:shd w:val="clear" w:color="auto" w:fill="D9D9D9"/>
          </w:tcPr>
          <w:p>
            <w:pPr>
              <w:spacing w:before="20" w:after="20"/>
            </w:pPr>
            <w:r>
              <w:rPr>
                <w:rFonts w:ascii="Aptos" w:hAnsi="Aptos"/>
                <w:b/>
                <w:i w:val="0"/>
                <w:sz w:val="16"/>
              </w:rPr>
              <w:t>kryteria oceny:</w:t>
            </w:r>
          </w:p>
        </w:tc>
        <w:tc>
          <w:tcPr>
            <w:tcW w:type="dxa" w:w="4986"/>
            <w:shd w:val="clear" w:color="auto" w:fill="D9D9D9"/>
          </w:tcPr>
          <w:p>
            <w:pPr>
              <w:spacing w:before="20" w:after="20"/>
            </w:pPr>
            <w:r>
              <w:rPr>
                <w:rFonts w:ascii="Aptos" w:hAnsi="Aptos"/>
                <w:b/>
                <w:i w:val="0"/>
                <w:sz w:val="16"/>
              </w:rPr>
              <w:t>kryteria oceny:</w:t>
            </w:r>
          </w:p>
        </w:tc>
      </w:tr>
      <w:tr>
        <w:tc>
          <w:tcPr>
            <w:tcW w:type="dxa" w:w="4986"/>
          </w:tcPr>
          <w:p>
            <w:pPr>
              <w:spacing w:before="20" w:after="20"/>
            </w:pPr>
            <w:r>
              <w:rPr>
                <w:rFonts w:ascii="Aptos" w:hAnsi="Aptos"/>
                <w:sz w:val="22"/>
              </w:rPr>
              <w:t>1. egzamin pisemny z zadaniami problemowymi</w:t>
            </w:r>
          </w:p>
        </w:tc>
        <w:tc>
          <w:tcPr>
            <w:tcW w:type="dxa" w:w="4986"/>
          </w:tcPr>
          <w:p>
            <w:pPr>
              <w:spacing w:before="20" w:after="20"/>
            </w:pPr>
            <w:r>
              <w:rPr>
                <w:rFonts w:ascii="Aptos" w:hAnsi="Aptos"/>
                <w:sz w:val="22"/>
              </w:rPr>
              <w:t>1. raport z wykonanego zadania</w:t>
            </w:r>
          </w:p>
          <w:p>
            <w:pPr>
              <w:spacing w:before="20" w:after="20"/>
            </w:pPr>
            <w:r>
              <w:rPr>
                <w:rFonts w:ascii="Aptos" w:hAnsi="Aptos"/>
                <w:sz w:val="22"/>
              </w:rPr>
              <w:t>2. prezentacja projektu i dokumentacji</w:t>
            </w:r>
          </w:p>
          <w:p>
            <w:pPr>
              <w:spacing w:before="20" w:after="20"/>
            </w:pPr>
            <w:r>
              <w:rPr>
                <w:rFonts w:ascii="Aptos" w:hAnsi="Aptos"/>
                <w:sz w:val="22"/>
              </w:rPr>
              <w:t>3. obrona projektu</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13.  Kompetencje niezbędne dla realizacji przedmiotu i przedmioty poprzedzające, z których one pochodzą:</w:t>
            </w:r>
          </w:p>
        </w:tc>
      </w:tr>
      <w:tr>
        <w:tc>
          <w:tcPr>
            <w:tcW w:type="dxa" w:w="4986"/>
            <w:shd w:val="clear" w:color="auto" w:fill="D9D9D9"/>
          </w:tcPr>
          <w:p>
            <w:pPr>
              <w:spacing w:before="20" w:after="20"/>
            </w:pPr>
            <w:r>
              <w:rPr>
                <w:rFonts w:ascii="Aptos" w:hAnsi="Aptos"/>
                <w:b/>
                <w:i w:val="0"/>
                <w:sz w:val="16"/>
              </w:rPr>
              <w:t>Nazwa przedmiotu poprzedzającego lub realizowanego równolegle</w:t>
            </w:r>
          </w:p>
        </w:tc>
        <w:tc>
          <w:tcPr>
            <w:tcW w:type="dxa" w:w="4986"/>
            <w:shd w:val="clear" w:color="auto" w:fill="D9D9D9"/>
          </w:tcPr>
          <w:p>
            <w:pPr>
              <w:spacing w:before="20" w:after="20"/>
            </w:pPr>
            <w:r>
              <w:rPr>
                <w:rFonts w:ascii="Aptos" w:hAnsi="Aptos"/>
                <w:b/>
                <w:i w:val="0"/>
                <w:sz w:val="16"/>
              </w:rPr>
              <w:t>Wymagane kompetencje niezbędne w realizacji danego przedmiotu</w:t>
            </w:r>
          </w:p>
        </w:tc>
      </w:tr>
      <w:tr>
        <w:tc>
          <w:tcPr>
            <w:tcW w:type="dxa" w:w="4986"/>
          </w:tcPr>
          <w:p>
            <w:pPr>
              <w:spacing w:before="20" w:after="20"/>
            </w:pPr>
            <w:r>
              <w:rPr>
                <w:rFonts w:ascii="Aptos" w:hAnsi="Aptos"/>
                <w:b w:val="0"/>
                <w:i w:val="0"/>
                <w:sz w:val="22"/>
              </w:rPr>
              <w:t>KSI – Konteneryzacja serwisów internetowych</w:t>
            </w:r>
          </w:p>
        </w:tc>
        <w:tc>
          <w:tcPr>
            <w:tcW w:type="dxa" w:w="4986"/>
          </w:tcPr>
          <w:p>
            <w:pPr>
              <w:spacing w:before="20" w:after="20"/>
            </w:pPr>
            <w:r>
              <w:rPr>
                <w:rFonts w:ascii="Aptos" w:hAnsi="Aptos"/>
                <w:b w:val="0"/>
                <w:i w:val="0"/>
                <w:sz w:val="22"/>
              </w:rPr>
              <w:t>Znajomość Dockera, Docker Compose i podstaw Kubernetes; umiejętność pracy z plikami YAML i obsługi terminala Linux.</w:t>
            </w:r>
          </w:p>
        </w:tc>
      </w:tr>
      <w:tr>
        <w:tc>
          <w:tcPr>
            <w:tcW w:type="dxa" w:w="4986"/>
          </w:tcPr>
          <w:p>
            <w:pPr>
              <w:spacing w:before="20" w:after="20"/>
            </w:pPr>
            <w:r>
              <w:rPr>
                <w:rFonts w:ascii="Aptos" w:hAnsi="Aptos"/>
                <w:b w:val="0"/>
                <w:i w:val="0"/>
                <w:sz w:val="22"/>
              </w:rPr>
              <w:t>AMM – Architektura mikroserwisowa i mikrofrontendowa</w:t>
            </w:r>
          </w:p>
        </w:tc>
        <w:tc>
          <w:tcPr>
            <w:tcW w:type="dxa" w:w="4986"/>
          </w:tcPr>
          <w:p>
            <w:pPr>
              <w:spacing w:before="20" w:after="20"/>
            </w:pPr>
            <w:r>
              <w:rPr>
                <w:rFonts w:ascii="Aptos" w:hAnsi="Aptos"/>
                <w:b w:val="0"/>
                <w:i w:val="0"/>
                <w:sz w:val="22"/>
              </w:rPr>
              <w:t>Rozumienie architektury systemów rozproszonych, pojęć sieci, load balancingu i wdrożeń wieloserwisowych.</w:t>
            </w:r>
          </w:p>
        </w:tc>
      </w:tr>
      <w:tr>
        <w:tc>
          <w:tcPr>
            <w:tcW w:type="dxa" w:w="4986"/>
          </w:tcPr>
          <w:p>
            <w:pPr>
              <w:spacing w:before="20" w:after="20"/>
            </w:pPr>
            <w:r>
              <w:rPr>
                <w:rFonts w:ascii="Aptos" w:hAnsi="Aptos"/>
                <w:b w:val="0"/>
                <w:i w:val="0"/>
                <w:sz w:val="22"/>
              </w:rPr>
              <w:t>SOP – Systemy operacyjne</w:t>
            </w:r>
          </w:p>
        </w:tc>
        <w:tc>
          <w:tcPr>
            <w:tcW w:type="dxa" w:w="4986"/>
          </w:tcPr>
          <w:p>
            <w:pPr>
              <w:spacing w:before="20" w:after="20"/>
            </w:pPr>
            <w:r>
              <w:rPr>
                <w:rFonts w:ascii="Aptos" w:hAnsi="Aptos"/>
                <w:b w:val="0"/>
                <w:i w:val="0"/>
                <w:sz w:val="22"/>
              </w:rPr>
              <w:t>Sprawna obsługa systemu Linux: zarządzanie procesami, uprawnienia, SSH, skrypty powłoki.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14.  Cele przedmiotu (abstrakt w języku polskim i angielskim)</w:t>
            </w:r>
          </w:p>
        </w:tc>
      </w:tr>
      <w:tr>
        <w:tc>
          <w:tcPr>
            <w:tcW w:type="dxa" w:w="9972"/>
          </w:tcPr>
          <w:p>
            <w:pPr>
              <w:spacing w:before="20" w:after="20"/>
            </w:pPr>
            <w:r>
              <w:rPr>
                <w:rFonts w:ascii="Aptos" w:hAnsi="Aptos"/>
                <w:b/>
                <w:sz w:val="22"/>
              </w:rPr>
              <w:t>Abstrakt po polsku:</w:t>
            </w:r>
          </w:p>
          <w:p>
            <w:pPr>
              <w:spacing w:before="20" w:after="80"/>
            </w:pPr>
            <w:r>
              <w:rPr>
                <w:rFonts w:ascii="Aptos" w:hAnsi="Aptos"/>
                <w:sz w:val="22"/>
              </w:rPr>
              <w:t>Celem przedmiotu jest zapoznanie studentów z metodologią Infrastructure as Code (IaC) oraz narzędziami i platformami umożliwiającymi automatyczne tworzenie, konfigurowanie i zarządzanie infrastrukturą chmurową na skalę produkcyjną. Student nabywa praktyczne umiejętności pracy z Terraform (provisionowanie zasobów), Ansible (zarządzanie konfiguracją i automatyzacja), Amazon Web Services (usługi chmury publicznej) oraz OpenStack i jego lokalnym emulatorem LocalStack (chmura prywatna i środowiska testowe). Przedmiot kształci kompetencje inżyniera DevOps/Cloud, który potrafi projektować powtarzalne, wersjonowane i audytowalne środowiska infrastrukturalne.</w:t>
            </w:r>
          </w:p>
          <w:p>
            <w:pPr>
              <w:spacing w:before="80" w:after="20"/>
            </w:pPr>
            <w:r>
              <w:rPr>
                <w:rFonts w:ascii="Aptos" w:hAnsi="Aptos"/>
                <w:b/>
                <w:sz w:val="22"/>
              </w:rPr>
              <w:t>Abstrakt po angielsku:</w:t>
            </w:r>
          </w:p>
          <w:p>
            <w:pPr>
              <w:spacing w:before="20" w:after="20"/>
            </w:pPr>
            <w:r>
              <w:rPr>
                <w:rFonts w:ascii="Aptos" w:hAnsi="Aptos"/>
                <w:i/>
                <w:sz w:val="22"/>
              </w:rPr>
              <w:t>The aim of the course is to familiarize students with the Infrastructure as Code (IaC) methodology and the tools and platforms enabling the automatic creation, configuration, and management of cloud infrastructure at production scale. Students acquire practical skills in working with Terraform (resource provisioning), Ansible (configuration management and automation), Amazon Web Services (public cloud services), and OpenStack together with its local emulator LocalStack (private cloud and testing environments). The course develops the competencies of a DevOps/Cloud engineer who can design repeatable, versioned, and auditable infrastructure environments.</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680"/>
        <w:gridCol w:w="4536"/>
        <w:gridCol w:w="4252"/>
      </w:tblGrid>
      <w:tr>
        <w:tc>
          <w:tcPr>
            <w:tcW w:type="dxa" w:w="9468"/>
            <w:gridSpan w:val="3"/>
            <w:shd w:val="clear" w:color="auto" w:fill="D9D9D9"/>
          </w:tcPr>
          <w:p>
            <w:pPr>
              <w:spacing w:before="20" w:after="20"/>
            </w:pPr>
            <w:r>
              <w:rPr>
                <w:rFonts w:ascii="Aptos" w:hAnsi="Aptos"/>
                <w:b/>
                <w:i w:val="0"/>
                <w:sz w:val="22"/>
              </w:rPr>
              <w:t>15.  Treści programowe poszczególnych zajęć:</w:t>
            </w:r>
          </w:p>
        </w:tc>
      </w:tr>
      <w:tr>
        <w:tc>
          <w:tcPr>
            <w:tcW w:type="dxa" w:w="680"/>
            <w:shd w:val="clear" w:color="auto" w:fill="D9D9D9"/>
          </w:tcPr>
          <w:p>
            <w:pPr>
              <w:spacing w:before="20" w:after="20"/>
            </w:pPr>
            <w:r>
              <w:rPr>
                <w:rFonts w:ascii="Aptos" w:hAnsi="Aptos"/>
                <w:b/>
                <w:i w:val="0"/>
                <w:sz w:val="16"/>
              </w:rPr>
              <w:t>Nr zajęć</w:t>
            </w:r>
          </w:p>
        </w:tc>
        <w:tc>
          <w:tcPr>
            <w:tcW w:type="dxa" w:w="4536"/>
            <w:shd w:val="clear" w:color="auto" w:fill="D9D9D9"/>
          </w:tcPr>
          <w:p>
            <w:pPr>
              <w:spacing w:before="20" w:after="20"/>
            </w:pPr>
            <w:r>
              <w:rPr>
                <w:rFonts w:ascii="Aptos" w:hAnsi="Aptos"/>
                <w:b/>
                <w:i w:val="0"/>
                <w:sz w:val="16"/>
              </w:rPr>
              <w:t>Wykład</w:t>
            </w:r>
          </w:p>
        </w:tc>
        <w:tc>
          <w:tcPr>
            <w:tcW w:type="dxa" w:w="4252"/>
            <w:shd w:val="clear" w:color="auto" w:fill="D9D9D9"/>
          </w:tcPr>
          <w:p>
            <w:pPr>
              <w:spacing w:before="20" w:after="20"/>
            </w:pPr>
            <w:r>
              <w:rPr>
                <w:rFonts w:ascii="Aptos" w:hAnsi="Aptos"/>
                <w:b/>
                <w:i w:val="0"/>
                <w:sz w:val="16"/>
              </w:rPr>
              <w:t>Ćwiczenia / Laboratorium / Pracownia</w:t>
            </w:r>
          </w:p>
        </w:tc>
      </w:tr>
      <w:tr>
        <w:tc>
          <w:tcPr>
            <w:tcW w:type="dxa" w:w="680"/>
          </w:tcPr>
          <w:p>
            <w:pPr>
              <w:spacing w:before="20" w:after="20"/>
            </w:pPr>
            <w:r>
              <w:rPr>
                <w:rFonts w:ascii="Aptos" w:hAnsi="Aptos"/>
                <w:b w:val="0"/>
                <w:i w:val="0"/>
                <w:sz w:val="22"/>
              </w:rPr>
              <w:t>1.</w:t>
            </w:r>
          </w:p>
        </w:tc>
        <w:tc>
          <w:tcPr>
            <w:tcW w:type="dxa" w:w="4536"/>
          </w:tcPr>
          <w:p>
            <w:pPr>
              <w:spacing w:before="20" w:after="20"/>
            </w:pPr>
            <w:r>
              <w:rPr>
                <w:rFonts w:ascii="Aptos" w:hAnsi="Aptos"/>
                <w:b w:val="0"/>
                <w:i w:val="0"/>
                <w:sz w:val="22"/>
              </w:rPr>
              <w:t>Infrastructure as Code – motywacja, historia i korzyści. Podejście deklaratywne vs. imperatywne. Przegląd narzędzi IaC: Terraform, Ansible, Pulumi, CloudFormation. Miejsce IaC w cyklu DevOps.</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w:t>
            </w:r>
          </w:p>
        </w:tc>
        <w:tc>
          <w:tcPr>
            <w:tcW w:type="dxa" w:w="4536"/>
          </w:tcPr>
          <w:p>
            <w:pPr>
              <w:spacing w:before="20" w:after="20"/>
            </w:pPr>
            <w:r>
              <w:rPr>
                <w:rFonts w:ascii="Aptos" w:hAnsi="Aptos"/>
                <w:b w:val="0"/>
                <w:i w:val="0"/>
                <w:sz w:val="22"/>
              </w:rPr>
              <w:t>Terraform – architektura i podstawy. Providers (AWS, OpenStack), resources, data sources. Język HCL: typy danych, wyrażenia, funkcje wbudowane. Cykl życia konfiguracji: init, validate, plan, apply, destroy.</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3.</w:t>
            </w:r>
          </w:p>
        </w:tc>
        <w:tc>
          <w:tcPr>
            <w:tcW w:type="dxa" w:w="4536"/>
          </w:tcPr>
          <w:p>
            <w:pPr>
              <w:spacing w:before="20" w:after="20"/>
            </w:pPr>
            <w:r>
              <w:rPr>
                <w:rFonts w:ascii="Aptos" w:hAnsi="Aptos"/>
                <w:b w:val="0"/>
                <w:i w:val="0"/>
                <w:sz w:val="22"/>
              </w:rPr>
              <w:t>Terraform state: cel i struktura pliku stanu. Zdalny backend (S3 + DynamoDB lock). Import istniejących zasobów. Terraform workspace – izolacja środowisk (dev/staging/prod).</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4.</w:t>
            </w:r>
          </w:p>
        </w:tc>
        <w:tc>
          <w:tcPr>
            <w:tcW w:type="dxa" w:w="4536"/>
          </w:tcPr>
          <w:p>
            <w:pPr>
              <w:spacing w:before="20" w:after="20"/>
            </w:pPr>
            <w:r>
              <w:rPr>
                <w:rFonts w:ascii="Aptos" w:hAnsi="Aptos"/>
                <w:b w:val="0"/>
                <w:i w:val="0"/>
                <w:sz w:val="22"/>
              </w:rPr>
              <w:t>Moduły Terraform: tworzenie, parametryzacja i kompozycja modułów. Rejestr publiczny (Terraform Registry). Wzorce organizacji kodu: flat, monorepo, multi-repo. Refaktoryzacja konfiguracji.</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5.</w:t>
            </w:r>
          </w:p>
        </w:tc>
        <w:tc>
          <w:tcPr>
            <w:tcW w:type="dxa" w:w="4536"/>
          </w:tcPr>
          <w:p>
            <w:pPr>
              <w:spacing w:before="20" w:after="20"/>
            </w:pPr>
            <w:r>
              <w:rPr>
                <w:rFonts w:ascii="Aptos" w:hAnsi="Aptos"/>
                <w:b w:val="0"/>
                <w:i w:val="0"/>
                <w:sz w:val="22"/>
              </w:rPr>
              <w:t>AWS – globalna infrastruktura i model usług. VPC: subnety publiczne i prywatne, Internet Gateway, NAT Gateway, routing tables, security groups, Network ACL. Provisionowanie sieci w Terraform.</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6.</w:t>
            </w:r>
          </w:p>
        </w:tc>
        <w:tc>
          <w:tcPr>
            <w:tcW w:type="dxa" w:w="4536"/>
          </w:tcPr>
          <w:p>
            <w:pPr>
              <w:spacing w:before="20" w:after="20"/>
            </w:pPr>
            <w:r>
              <w:rPr>
                <w:rFonts w:ascii="Aptos" w:hAnsi="Aptos"/>
                <w:b w:val="0"/>
                <w:i w:val="0"/>
                <w:sz w:val="22"/>
              </w:rPr>
              <w:t>AWS EC2 i zarządzanie obliczeniami: typy instancji, AMI, key pairs, user data, Elastic IP. Auto Scaling Groups i Launch Templates. Elastic Load Balancer (ALB/NLB). Konfiguracja przez Terraform.</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7.</w:t>
            </w:r>
          </w:p>
        </w:tc>
        <w:tc>
          <w:tcPr>
            <w:tcW w:type="dxa" w:w="4536"/>
          </w:tcPr>
          <w:p>
            <w:pPr>
              <w:spacing w:before="20" w:after="20"/>
            </w:pPr>
            <w:r>
              <w:rPr>
                <w:rFonts w:ascii="Aptos" w:hAnsi="Aptos"/>
                <w:b w:val="0"/>
                <w:i w:val="0"/>
                <w:sz w:val="22"/>
              </w:rPr>
              <w:t>AWS – usługi zarządzane: RDS (PostgreSQL/MySQL), ElastiCache (Redis), S3 (bucket policies, versioning, lifecycle), SQS, SNS. Wdrożenie warstwy danych aplikacji przez Terraform.</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8.</w:t>
            </w:r>
          </w:p>
        </w:tc>
        <w:tc>
          <w:tcPr>
            <w:tcW w:type="dxa" w:w="4536"/>
          </w:tcPr>
          <w:p>
            <w:pPr>
              <w:spacing w:before="20" w:after="20"/>
            </w:pPr>
            <w:r>
              <w:rPr>
                <w:rFonts w:ascii="Aptos" w:hAnsi="Aptos"/>
                <w:b w:val="0"/>
                <w:i w:val="0"/>
                <w:sz w:val="22"/>
              </w:rPr>
              <w:t>Ansible – architektura i instalacja. Inventory (statyczne i dynamiczne). Ad-hoc commands. Playbooks: plays, tasks, handlers, notify. Moduły wbudowane (apt, yum, copy, template, service, shell).</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9.</w:t>
            </w:r>
          </w:p>
        </w:tc>
        <w:tc>
          <w:tcPr>
            <w:tcW w:type="dxa" w:w="4536"/>
          </w:tcPr>
          <w:p>
            <w:pPr>
              <w:spacing w:before="20" w:after="20"/>
            </w:pPr>
            <w:r>
              <w:rPr>
                <w:rFonts w:ascii="Aptos" w:hAnsi="Aptos"/>
                <w:b w:val="0"/>
                <w:i w:val="0"/>
                <w:sz w:val="22"/>
              </w:rPr>
              <w:t>Ansible – zaawansowane techniki: role (struktura katalogów, defaults, vars, tasks, handlers, templates), Ansible Galaxy, zmienne grupowe i hostowe, Vault (szyfrowanie sekretów). Idempotentność.</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10.</w:t>
            </w:r>
          </w:p>
        </w:tc>
        <w:tc>
          <w:tcPr>
            <w:tcW w:type="dxa" w:w="4536"/>
          </w:tcPr>
          <w:p>
            <w:pPr>
              <w:spacing w:before="20" w:after="20"/>
            </w:pPr>
            <w:r>
              <w:rPr>
                <w:rFonts w:ascii="Aptos" w:hAnsi="Aptos"/>
                <w:b w:val="0"/>
                <w:i w:val="0"/>
                <w:sz w:val="22"/>
              </w:rPr>
              <w:t>Integracja Terraform + Ansible: przekazywanie outputów Terraform do inventory Ansible (dynamic inventory), null_resource i local-exec/remote-exec provisioners. Wzorce automatyzacji end-to-end.</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11.</w:t>
            </w:r>
          </w:p>
        </w:tc>
        <w:tc>
          <w:tcPr>
            <w:tcW w:type="dxa" w:w="4536"/>
          </w:tcPr>
          <w:p>
            <w:pPr>
              <w:spacing w:before="20" w:after="20"/>
            </w:pPr>
            <w:r>
              <w:rPr>
                <w:rFonts w:ascii="Aptos" w:hAnsi="Aptos"/>
                <w:b w:val="0"/>
                <w:i w:val="0"/>
                <w:sz w:val="22"/>
              </w:rPr>
              <w:t>LocalStack – emulacja usług AWS lokalnie. Instalacja i konfiguracja (Docker Compose). Obsługiwane usługi: S3, SQS, SNS, Lambda, DynamoDB, EC2, IAM. Konfiguracja Terraform provider dla LocalStack. Strategie testowania infrastruktury.</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12.</w:t>
            </w:r>
          </w:p>
        </w:tc>
        <w:tc>
          <w:tcPr>
            <w:tcW w:type="dxa" w:w="4536"/>
          </w:tcPr>
          <w:p>
            <w:pPr>
              <w:spacing w:before="20" w:after="20"/>
            </w:pPr>
            <w:r>
              <w:rPr>
                <w:rFonts w:ascii="Aptos" w:hAnsi="Aptos"/>
                <w:b w:val="0"/>
                <w:i w:val="0"/>
                <w:sz w:val="22"/>
              </w:rPr>
              <w:t>OpenStack – architektura i komponenty: Keystone (auth), Nova (compute), Neutron (network), Cinder (block storage), Glance (images), Swift (object storage), Heat (orchestration). Porównanie z usługami AWS.</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13.</w:t>
            </w:r>
          </w:p>
        </w:tc>
        <w:tc>
          <w:tcPr>
            <w:tcW w:type="dxa" w:w="4536"/>
          </w:tcPr>
          <w:p>
            <w:pPr>
              <w:spacing w:before="20" w:after="20"/>
            </w:pPr>
            <w:r>
              <w:rPr>
                <w:rFonts w:ascii="Aptos" w:hAnsi="Aptos"/>
                <w:b w:val="0"/>
                <w:i w:val="0"/>
                <w:sz w:val="22"/>
              </w:rPr>
              <w:t>Praca z OpenStack: openstack CLI, zarządzanie instancjami, sieciami, woluminami i floating IP. Szablony Heat (HOT): struktura, parametry, resources, outputs. Automatyzacja przez Terraform provider OpenStack.</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14.</w:t>
            </w:r>
          </w:p>
        </w:tc>
        <w:tc>
          <w:tcPr>
            <w:tcW w:type="dxa" w:w="4536"/>
          </w:tcPr>
          <w:p>
            <w:pPr>
              <w:spacing w:before="20" w:after="20"/>
            </w:pPr>
            <w:r>
              <w:rPr>
                <w:rFonts w:ascii="Aptos" w:hAnsi="Aptos"/>
                <w:b w:val="0"/>
                <w:i w:val="0"/>
                <w:sz w:val="22"/>
              </w:rPr>
              <w:t>Bezpieczeństwo infrastruktury chmurowej: IAM – użytkownicy, grupy, role, polityki (managed, inline), zasada least privilege. AWS Secrets Manager i HashiCorp Vault. Szyfrowanie EBS/S3 (KMS). Audyt z AWS CloudTrail.</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15.</w:t>
            </w:r>
          </w:p>
        </w:tc>
        <w:tc>
          <w:tcPr>
            <w:tcW w:type="dxa" w:w="4536"/>
          </w:tcPr>
          <w:p>
            <w:pPr>
              <w:spacing w:before="20" w:after="20"/>
            </w:pPr>
            <w:r>
              <w:rPr>
                <w:rFonts w:ascii="Aptos" w:hAnsi="Aptos"/>
                <w:b w:val="0"/>
                <w:i w:val="0"/>
                <w:sz w:val="22"/>
              </w:rPr>
              <w:t>Monitoring i obserwowalność: CloudWatch (metryki, logi, alarmy, dashboardy), AWS Cost Explorer i budżety. Eksport metryk do Prometheus, wizualizacja w Grafana. CI/CD dla infrastruktury: terraform plan w GitHub Actions, atlantis, automatyczne wdrożenia po merge. Podsumowanie kursu i ścieżki certyfikacji (AWS Cloud Practitioner, AWS Solutions Architect Associate, Terraform Associate).</w:t>
            </w:r>
          </w:p>
        </w:tc>
        <w:tc>
          <w:tcPr>
            <w:tcW w:type="dxa" w:w="425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16.  Elektroniczne materiały dydaktyczne</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17.  Wykaz literatury</w:t>
            </w:r>
          </w:p>
        </w:tc>
      </w:tr>
      <w:tr>
        <w:tc>
          <w:tcPr>
            <w:tcW w:type="dxa" w:w="9972"/>
            <w:shd w:val="clear" w:color="auto" w:fill="D9D9D9"/>
          </w:tcPr>
          <w:p>
            <w:pPr>
              <w:spacing w:before="20" w:after="20"/>
            </w:pPr>
            <w:r>
              <w:rPr>
                <w:rFonts w:ascii="Aptos" w:hAnsi="Aptos"/>
                <w:b w:val="0"/>
                <w:i w:val="0"/>
                <w:sz w:val="16"/>
              </w:rPr>
              <w:t>Literatura wymagana do ostatecznego zaliczenia zajęć, wykorzystywana podczas zajęć oraz studiowana samodzielnie przez studenta:</w:t>
            </w:r>
          </w:p>
        </w:tc>
      </w:tr>
      <w:tr>
        <w:tc>
          <w:tcPr>
            <w:tcW w:type="dxa" w:w="9972"/>
          </w:tcPr>
          <w:p>
            <w:pPr>
              <w:spacing w:before="20" w:after="20"/>
            </w:pPr>
            <w:r>
              <w:rPr>
                <w:rFonts w:ascii="Aptos" w:hAnsi="Aptos"/>
                <w:sz w:val="22"/>
              </w:rPr>
              <w:t>1. Y. Brikman: "Terraform. Krótkie wprowadzenie. Wdrażanie infrastruktury jako kodu", Helion, Gliwice 2023 (Terraform: Up &amp; Running, 3rd ed., O'Reilly 2022).</w:t>
            </w:r>
          </w:p>
          <w:p>
            <w:pPr>
              <w:spacing w:before="20" w:after="20"/>
            </w:pPr>
            <w:r>
              <w:rPr>
                <w:rFonts w:ascii="Aptos" w:hAnsi="Aptos"/>
                <w:sz w:val="22"/>
              </w:rPr>
              <w:t>2. dokumentacja oficjalna Terraform: developer.hashicorp.com/terraform/docs.</w:t>
            </w:r>
          </w:p>
          <w:p>
            <w:pPr>
              <w:spacing w:before="20" w:after="20"/>
            </w:pPr>
            <w:r>
              <w:rPr>
                <w:rFonts w:ascii="Aptos" w:hAnsi="Aptos"/>
                <w:sz w:val="22"/>
              </w:rPr>
              <w:t>3. dokumentacja oficjalna Ansible: docs.ansible.com.</w:t>
            </w:r>
          </w:p>
          <w:p>
            <w:pPr>
              <w:spacing w:before="20" w:after="20"/>
            </w:pPr>
            <w:r>
              <w:rPr>
                <w:rFonts w:ascii="Aptos" w:hAnsi="Aptos"/>
                <w:sz w:val="22"/>
              </w:rPr>
              <w:t>4. dokumentacja oficjalna AWS: docs.aws.amazon.com.</w:t>
            </w:r>
          </w:p>
          <w:p>
            <w:pPr>
              <w:spacing w:before="20" w:after="20"/>
            </w:pPr>
            <w:r>
              <w:rPr>
                <w:rFonts w:ascii="Aptos" w:hAnsi="Aptos"/>
                <w:sz w:val="22"/>
              </w:rPr>
              <w:t>5. dokumentacja LocalStack: docs.localstack.cloud.</w:t>
            </w:r>
          </w:p>
          <w:p>
            <w:pPr>
              <w:spacing w:before="20" w:after="20"/>
            </w:pPr>
            <w:r>
              <w:rPr>
                <w:rFonts w:ascii="Aptos" w:hAnsi="Aptos"/>
                <w:sz w:val="22"/>
              </w:rPr>
              <w:t>6. dokumentacja OpenStack: docs.openstack.org.</w:t>
            </w:r>
          </w:p>
        </w:tc>
      </w:tr>
      <w:tr>
        <w:tc>
          <w:tcPr>
            <w:tcW w:type="dxa" w:w="9972"/>
            <w:shd w:val="clear" w:color="auto" w:fill="D9D9D9"/>
          </w:tcPr>
          <w:p>
            <w:pPr>
              <w:spacing w:before="20" w:after="20"/>
            </w:pPr>
            <w:r>
              <w:rPr>
                <w:rFonts w:ascii="Aptos" w:hAnsi="Aptos"/>
                <w:b w:val="0"/>
                <w:i w:val="0"/>
                <w:sz w:val="16"/>
              </w:rPr>
              <w:t>Literatura uzupełniająca:</w:t>
            </w:r>
          </w:p>
        </w:tc>
      </w:tr>
      <w:tr>
        <w:tc>
          <w:tcPr>
            <w:tcW w:type="dxa" w:w="9972"/>
          </w:tcPr>
          <w:p>
            <w:pPr>
              <w:spacing w:before="20" w:after="20"/>
            </w:pPr>
            <w:r>
              <w:rPr>
                <w:rFonts w:ascii="Aptos" w:hAnsi="Aptos"/>
                <w:sz w:val="22"/>
              </w:rPr>
              <w:t>1. K. Morris: "Infrastructure as Code. Dynamic Systems for the Cloud Age", 2nd ed., O'Reilly 2021.</w:t>
            </w:r>
          </w:p>
          <w:p>
            <w:pPr>
              <w:spacing w:before="20" w:after="20"/>
            </w:pPr>
            <w:r>
              <w:rPr>
                <w:rFonts w:ascii="Aptos" w:hAnsi="Aptos"/>
                <w:sz w:val="22"/>
              </w:rPr>
              <w:t>2. J. Looney, M. Domański: "Ansible w praktyce. Automatyzacja konfiguracji i wdrożeń", Helion, Gliwice 2022 (Ansible: Up and Running, 3rd ed., O'Reilly 2022).</w:t>
            </w:r>
          </w:p>
          <w:p>
            <w:pPr>
              <w:spacing w:before="20" w:after="20"/>
            </w:pPr>
            <w:r>
              <w:rPr>
                <w:rFonts w:ascii="Aptos" w:hAnsi="Aptos"/>
                <w:sz w:val="22"/>
              </w:rPr>
              <w:t>3. B. Burns, J. Beda, K. Hightower: "Kubernetes. Tworzenie niezawodnych systemów rozproszonych", Helion, Gliwice 2023.</w:t>
            </w:r>
          </w:p>
          <w:p>
            <w:pPr>
              <w:spacing w:before="20" w:after="20"/>
            </w:pPr>
            <w:r>
              <w:rPr>
                <w:rFonts w:ascii="Aptos" w:hAnsi="Aptos"/>
                <w:sz w:val="22"/>
              </w:rPr>
              <w:t>4. A. Wittig, M. Wittig: "Amazon Web Services w akcji", Helion, Gliwice 2023 (Amazon Web Services in Action, 3rd ed., Manning 2023).</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18.  Wiedza nabywana / dostarczana uczestnikom w trakcie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zna i rozumie koncepcję Infrastructure as Code (IaC): zasady deklaratywnego i imperatywnego podejścia do definiowania infrastruktury, korzyści z wersjonowania i powtarzalności środowisk.</w:t>
            </w:r>
          </w:p>
        </w:tc>
        <w:tc>
          <w:tcPr>
            <w:tcW w:type="dxa" w:w="3324"/>
          </w:tcPr>
          <w:p>
            <w:pPr>
              <w:spacing w:before="20" w:after="20"/>
            </w:pPr>
            <w:r>
              <w:rPr>
                <w:rFonts w:ascii="Aptos" w:hAnsi="Aptos"/>
                <w:b w:val="0"/>
                <w:i w:val="0"/>
                <w:sz w:val="22"/>
              </w:rPr>
              <w:t>egzamin pisemny z zadaniami problemowymi; raport z wykonanego zadania; prezentacja projektu i dokumentacji; obrona projektu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zna i rozumie architekturę i model działania Terraform: providers, resources, data sources, state (lokalny i zdalny), moduły, workspace oraz cykl plan–apply–destroy.</w:t>
            </w:r>
          </w:p>
        </w:tc>
        <w:tc>
          <w:tcPr>
            <w:tcW w:type="dxa" w:w="3324"/>
          </w:tcPr>
          <w:p>
            <w:pPr>
              <w:spacing w:before="20" w:after="20"/>
            </w:pPr>
            <w:r>
              <w:rPr>
                <w:rFonts w:ascii="Aptos" w:hAnsi="Aptos"/>
                <w:b w:val="0"/>
                <w:i w:val="0"/>
                <w:sz w:val="22"/>
              </w:rPr>
              <w:t>egzamin pisemny z zadaniami problemowymi; raport z wykonanego zadania; prezentacja projektu i dokumentacji; obrona projektu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zna i rozumie zasady zarządzania konfiguracją z użyciem Ansible: architektura (control node, managed nodes, inventory), playbooks, role, zmienne, szablony Jinja2 i idempotentność operacji.</w:t>
            </w:r>
          </w:p>
        </w:tc>
        <w:tc>
          <w:tcPr>
            <w:tcW w:type="dxa" w:w="3324"/>
          </w:tcPr>
          <w:p>
            <w:pPr>
              <w:spacing w:before="20" w:after="20"/>
            </w:pPr>
            <w:r>
              <w:rPr>
                <w:rFonts w:ascii="Aptos" w:hAnsi="Aptos"/>
                <w:b w:val="0"/>
                <w:i w:val="0"/>
                <w:sz w:val="22"/>
              </w:rPr>
              <w:t>egzamin pisemny z zadaniami problemowymi; raport z wykonanego zadania; prezentacja projektu i dokumentacji; obrona projektu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zna i rozumie model usług chmurowych (IaaS, PaaS, SaaS) oraz globalną infrastrukturę AWS: regiony, strefy dostępności, VPC, subnety, grupy bezpieczeństwa.</w:t>
            </w:r>
          </w:p>
        </w:tc>
        <w:tc>
          <w:tcPr>
            <w:tcW w:type="dxa" w:w="3324"/>
          </w:tcPr>
          <w:p>
            <w:pPr>
              <w:spacing w:before="20" w:after="20"/>
            </w:pPr>
            <w:r>
              <w:rPr>
                <w:rFonts w:ascii="Aptos" w:hAnsi="Aptos"/>
                <w:b w:val="0"/>
                <w:i w:val="0"/>
                <w:sz w:val="22"/>
              </w:rPr>
              <w:t>egzamin pisemny z zadaniami problemowymi; raport z wykonanego zadania; prezentacja projektu i dokumentacji; obrona projektu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zna i rozumie kluczowe usługi AWS wykorzystywane w automatyzacji infrastruktury: EC2, S3, RDS, IAM, ELB, Auto Scaling, Route 53, CloudWatch, ECR/ECS.</w:t>
            </w:r>
          </w:p>
        </w:tc>
        <w:tc>
          <w:tcPr>
            <w:tcW w:type="dxa" w:w="3324"/>
          </w:tcPr>
          <w:p>
            <w:pPr>
              <w:spacing w:before="20" w:after="20"/>
            </w:pPr>
            <w:r>
              <w:rPr>
                <w:rFonts w:ascii="Aptos" w:hAnsi="Aptos"/>
                <w:b w:val="0"/>
                <w:i w:val="0"/>
                <w:sz w:val="22"/>
              </w:rPr>
              <w:t>egzamin pisemny z zadaniami problemowymi; raport z wykonanego zadania; prezentacja projektu i dokumentacji; obrona projektu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zna i rozumie architekturę OpenStack: komponenty (Nova, Neutron, Cinder, Glance, Keystone, Swift, Heat) i ich odpowiedniki w usługach AWS.</w:t>
            </w:r>
          </w:p>
        </w:tc>
        <w:tc>
          <w:tcPr>
            <w:tcW w:type="dxa" w:w="3324"/>
          </w:tcPr>
          <w:p>
            <w:pPr>
              <w:spacing w:before="20" w:after="20"/>
            </w:pPr>
            <w:r>
              <w:rPr>
                <w:rFonts w:ascii="Aptos" w:hAnsi="Aptos"/>
                <w:b w:val="0"/>
                <w:i w:val="0"/>
                <w:sz w:val="22"/>
              </w:rPr>
              <w:t>egzamin pisemny z zadaniami problemowymi; raport z wykonanego zadania; prezentacja projektu i dokumentacji; obrona projektu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zna i rozumie przeznaczenie i możliwości LocalStack jako lokalnego emulatora usług AWS, umożliwiającego testowanie infrastruktury bez dostępu do chmury publicznej i bez kosztów.</w:t>
            </w:r>
          </w:p>
        </w:tc>
        <w:tc>
          <w:tcPr>
            <w:tcW w:type="dxa" w:w="3324"/>
          </w:tcPr>
          <w:p>
            <w:pPr>
              <w:spacing w:before="20" w:after="20"/>
            </w:pPr>
            <w:r>
              <w:rPr>
                <w:rFonts w:ascii="Aptos" w:hAnsi="Aptos"/>
                <w:b w:val="0"/>
                <w:i w:val="0"/>
                <w:sz w:val="22"/>
              </w:rPr>
              <w:t>egzamin pisemny z zadaniami problemowymi; raport z wykonanego zadania; prezentacja projektu i dokumentacji; obrona projektu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zna i rozumie zasady bezpiecznego zarządzania dostępem w chmurze: IAM (użytkownicy, role, polityki, least privilege), zarządzanie kluczami i sekretami (AWS Secrets Manager, HashiCorp Vault), szyfrowanie zasobów.</w:t>
            </w:r>
          </w:p>
        </w:tc>
        <w:tc>
          <w:tcPr>
            <w:tcW w:type="dxa" w:w="3324"/>
          </w:tcPr>
          <w:p>
            <w:pPr>
              <w:spacing w:before="20" w:after="20"/>
            </w:pPr>
            <w:r>
              <w:rPr>
                <w:rFonts w:ascii="Aptos" w:hAnsi="Aptos"/>
                <w:b w:val="0"/>
                <w:i w:val="0"/>
                <w:sz w:val="22"/>
              </w:rPr>
              <w:t>egzamin pisemny z zadaniami problemowymi; raport z wykonanego zadania; prezentacja projektu i dokumentacji; obrona projektu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zna i rozumie strategie zarządzania stanem infrastruktury: remote state (S3 + DynamoDB), state locking, import istniejących zasobów, techniki refaktoryzacji konfiguracji Terraform.</w:t>
            </w:r>
          </w:p>
        </w:tc>
        <w:tc>
          <w:tcPr>
            <w:tcW w:type="dxa" w:w="3324"/>
          </w:tcPr>
          <w:p>
            <w:pPr>
              <w:spacing w:before="20" w:after="20"/>
            </w:pPr>
            <w:r>
              <w:rPr>
                <w:rFonts w:ascii="Aptos" w:hAnsi="Aptos"/>
                <w:b w:val="0"/>
                <w:i w:val="0"/>
                <w:sz w:val="22"/>
              </w:rPr>
              <w:t>egzamin pisemny z zadaniami problemowymi; raport z wykonanego zadania; prezentacja projektu i dokumentacji; obrona projektu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zna i rozumie podstawy monitorowania i obserwowalności infrastruktury chmurowej: metryki, logi, alerty (CloudWatch, Prometheus, Grafana) oraz koncepcję SLI/SLO/SLA.</w:t>
            </w:r>
          </w:p>
        </w:tc>
        <w:tc>
          <w:tcPr>
            <w:tcW w:type="dxa" w:w="3324"/>
          </w:tcPr>
          <w:p>
            <w:pPr>
              <w:spacing w:before="20" w:after="20"/>
            </w:pPr>
            <w:r>
              <w:rPr>
                <w:rFonts w:ascii="Aptos" w:hAnsi="Aptos"/>
                <w:b w:val="0"/>
                <w:i w:val="0"/>
                <w:sz w:val="22"/>
              </w:rPr>
              <w:t>egzamin pisemny z zadaniami problemowymi; raport z wykonanego zadania; prezentacja projektu i dokumentacji; obrona projektu</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19.  Umiejętności nabywane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zainstalować i skonfigurować środowisko pracy z Terraform, Ansible i LocalStack oraz nawiązać połączenie z klastrem OpenStack.</w:t>
            </w:r>
          </w:p>
        </w:tc>
        <w:tc>
          <w:tcPr>
            <w:tcW w:type="dxa" w:w="3324"/>
          </w:tcPr>
          <w:p>
            <w:pPr>
              <w:spacing w:before="20" w:after="20"/>
            </w:pPr>
            <w:r>
              <w:rPr>
                <w:rFonts w:ascii="Aptos" w:hAnsi="Aptos"/>
                <w:b w:val="0"/>
                <w:i w:val="0"/>
                <w:sz w:val="22"/>
              </w:rPr>
              <w:t>egzamin pisemny z zadaniami problemowymi; raport z wykonanego zadania; prezentacja projektu i dokumentacji; obrona projektu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napisać konfigurację Terraform definiującą sieć (VPC, subnety, routing, security groups), maszyny wirtualne oraz zarządzane usługi bazodanowe w AWS lub ich odpowiedniki w LocalStack.</w:t>
            </w:r>
          </w:p>
        </w:tc>
        <w:tc>
          <w:tcPr>
            <w:tcW w:type="dxa" w:w="3324"/>
          </w:tcPr>
          <w:p>
            <w:pPr>
              <w:spacing w:before="20" w:after="20"/>
            </w:pPr>
            <w:r>
              <w:rPr>
                <w:rFonts w:ascii="Aptos" w:hAnsi="Aptos"/>
                <w:b w:val="0"/>
                <w:i w:val="0"/>
                <w:sz w:val="22"/>
              </w:rPr>
              <w:t>egzamin pisemny z zadaniami problemowymi; raport z wykonanego zadania; prezentacja projektu i dokumentacji; obrona projektu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stosować moduły Terraform do organizowania i wielokrotnego użycia konfiguracji infrastruktury, zarządzać stanem zdalnym w S3 z blokadą w DynamoDB.</w:t>
            </w:r>
          </w:p>
        </w:tc>
        <w:tc>
          <w:tcPr>
            <w:tcW w:type="dxa" w:w="3324"/>
          </w:tcPr>
          <w:p>
            <w:pPr>
              <w:spacing w:before="20" w:after="20"/>
            </w:pPr>
            <w:r>
              <w:rPr>
                <w:rFonts w:ascii="Aptos" w:hAnsi="Aptos"/>
                <w:b w:val="0"/>
                <w:i w:val="0"/>
                <w:sz w:val="22"/>
              </w:rPr>
              <w:t>egzamin pisemny z zadaniami problemowymi; raport z wykonanego zadania; prezentacja projektu i dokumentacji; obrona projektu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napisać playbook Ansible instalujący i konfigurujący serwer aplikacyjny (np. Nginx + Node.js/Python) na zdalnych hostach, stosując role, zmienne i szablony Jinja2.</w:t>
            </w:r>
          </w:p>
        </w:tc>
        <w:tc>
          <w:tcPr>
            <w:tcW w:type="dxa" w:w="3324"/>
          </w:tcPr>
          <w:p>
            <w:pPr>
              <w:spacing w:before="20" w:after="20"/>
            </w:pPr>
            <w:r>
              <w:rPr>
                <w:rFonts w:ascii="Aptos" w:hAnsi="Aptos"/>
                <w:b w:val="0"/>
                <w:i w:val="0"/>
                <w:sz w:val="22"/>
              </w:rPr>
              <w:t>egzamin pisemny z zadaniami problemowymi; raport z wykonanego zadania; prezentacja projektu i dokumentacji; obrona projektu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zintegrować Terraform z Ansible w celu automatycznego provisionowania maszyn i ich konfigurowania w jednym potoku wdrożeniowym.</w:t>
            </w:r>
          </w:p>
        </w:tc>
        <w:tc>
          <w:tcPr>
            <w:tcW w:type="dxa" w:w="3324"/>
          </w:tcPr>
          <w:p>
            <w:pPr>
              <w:spacing w:before="20" w:after="20"/>
            </w:pPr>
            <w:r>
              <w:rPr>
                <w:rFonts w:ascii="Aptos" w:hAnsi="Aptos"/>
                <w:b w:val="0"/>
                <w:i w:val="0"/>
                <w:sz w:val="22"/>
              </w:rPr>
              <w:t>egzamin pisemny z zadaniami problemowymi; raport z wykonanego zadania; prezentacja projektu i dokumentacji; obrona projektu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uruchomić LocalStack i za pomocą AWS CLI oraz Terraform przetestować lokalnie infrastrukturę obejmującą S3, SQS, Lambda, DynamoDB i EC2.</w:t>
            </w:r>
          </w:p>
        </w:tc>
        <w:tc>
          <w:tcPr>
            <w:tcW w:type="dxa" w:w="3324"/>
          </w:tcPr>
          <w:p>
            <w:pPr>
              <w:spacing w:before="20" w:after="20"/>
            </w:pPr>
            <w:r>
              <w:rPr>
                <w:rFonts w:ascii="Aptos" w:hAnsi="Aptos"/>
                <w:b w:val="0"/>
                <w:i w:val="0"/>
                <w:sz w:val="22"/>
              </w:rPr>
              <w:t>egzamin pisemny z zadaniami problemowymi; raport z wykonanego zadania; prezentacja projektu i dokumentacji; obrona projektu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tworzyć i zarządzać zasobami OpenStack (instancje, sieci, woluminy, floating IP, security groups) z poziomu CLI (openstack client) oraz za pomocą szablonów Heat.</w:t>
            </w:r>
          </w:p>
        </w:tc>
        <w:tc>
          <w:tcPr>
            <w:tcW w:type="dxa" w:w="3324"/>
          </w:tcPr>
          <w:p>
            <w:pPr>
              <w:spacing w:before="20" w:after="20"/>
            </w:pPr>
            <w:r>
              <w:rPr>
                <w:rFonts w:ascii="Aptos" w:hAnsi="Aptos"/>
                <w:b w:val="0"/>
                <w:i w:val="0"/>
                <w:sz w:val="22"/>
              </w:rPr>
              <w:t>egzamin pisemny z zadaniami problemowymi; raport z wykonanego zadania; prezentacja projektu i dokumentacji; obrona projektu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skonfigurować zarządzanie dostępem IAM w AWS: tworzyć użytkowników, role i polityki uprawnień zgodnie z zasadą najmniejszych uprawnień.</w:t>
            </w:r>
          </w:p>
        </w:tc>
        <w:tc>
          <w:tcPr>
            <w:tcW w:type="dxa" w:w="3324"/>
          </w:tcPr>
          <w:p>
            <w:pPr>
              <w:spacing w:before="20" w:after="20"/>
            </w:pPr>
            <w:r>
              <w:rPr>
                <w:rFonts w:ascii="Aptos" w:hAnsi="Aptos"/>
                <w:b w:val="0"/>
                <w:i w:val="0"/>
                <w:sz w:val="22"/>
              </w:rPr>
              <w:t>egzamin pisemny z zadaniami problemowymi; raport z wykonanego zadania; prezentacja projektu i dokumentacji; obrona projektu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skonfigurować monitoring infrastruktury: tworzyć alarmy CloudWatch, eksportować metryki do Prometheus i wizualizować je w Grafana.</w:t>
            </w:r>
          </w:p>
        </w:tc>
        <w:tc>
          <w:tcPr>
            <w:tcW w:type="dxa" w:w="3324"/>
          </w:tcPr>
          <w:p>
            <w:pPr>
              <w:spacing w:before="20" w:after="20"/>
            </w:pPr>
            <w:r>
              <w:rPr>
                <w:rFonts w:ascii="Aptos" w:hAnsi="Aptos"/>
                <w:b w:val="0"/>
                <w:i w:val="0"/>
                <w:sz w:val="22"/>
              </w:rPr>
              <w:t>egzamin pisemny z zadaniami problemowymi; raport z wykonanego zadania; prezentacja projektu i dokumentacji; obrona projektu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zbudować potok CI/CD (GitHub Actions) automatycznie weryfikujący (terraform plan, ansible-lint) i wdrażający zmiany infrastruktury po zatwierdzeniu pull requesta.</w:t>
            </w:r>
          </w:p>
        </w:tc>
        <w:tc>
          <w:tcPr>
            <w:tcW w:type="dxa" w:w="3324"/>
          </w:tcPr>
          <w:p>
            <w:pPr>
              <w:spacing w:before="20" w:after="20"/>
            </w:pPr>
            <w:r>
              <w:rPr>
                <w:rFonts w:ascii="Aptos" w:hAnsi="Aptos"/>
                <w:b w:val="0"/>
                <w:i w:val="0"/>
                <w:sz w:val="22"/>
              </w:rPr>
              <w:t>egzamin pisemny z zadaniami problemowymi; raport z wykonanego zadania; prezentacja projektu i dokumentacji; obrona projektu</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20.  Kompetencje społeczne (postawy) kształtowane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jest gotów do traktowania infrastruktury jako kodu – przechowywania konfiguracji w systemie kontroli wersji, przeprowadzania code review zmian infrastrukturalnych i stosowania standardów branżowych (formatowanie, dokumentacja modułów).</w:t>
            </w:r>
          </w:p>
        </w:tc>
        <w:tc>
          <w:tcPr>
            <w:tcW w:type="dxa" w:w="3324"/>
          </w:tcPr>
          <w:p>
            <w:pPr>
              <w:spacing w:before="20" w:after="20"/>
            </w:pPr>
            <w:r>
              <w:rPr>
                <w:rFonts w:ascii="Aptos" w:hAnsi="Aptos"/>
                <w:b w:val="0"/>
                <w:i w:val="0"/>
                <w:sz w:val="22"/>
              </w:rPr>
              <w:t>egzamin pisemny z zadaniami problemowymi; raport z wykonanego zadania; prezentacja projektu i dokumentacji; obrona projektu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jest gotów do świadomego zarządzania kosztami chmury publicznej: rozumie model rozliczeń pay-as-you-go, potrafi szacować koszty planowanych zasobów i stosować mechanizmy ograniczania wydatków (budgets, reserved instances, auto scaling).</w:t>
            </w:r>
          </w:p>
        </w:tc>
        <w:tc>
          <w:tcPr>
            <w:tcW w:type="dxa" w:w="3324"/>
          </w:tcPr>
          <w:p>
            <w:pPr>
              <w:spacing w:before="20" w:after="20"/>
            </w:pPr>
            <w:r>
              <w:rPr>
                <w:rFonts w:ascii="Aptos" w:hAnsi="Aptos"/>
                <w:b w:val="0"/>
                <w:i w:val="0"/>
                <w:sz w:val="22"/>
              </w:rPr>
              <w:t>egzamin pisemny z zadaniami problemowymi; raport z wykonanego zadania; prezentacja projektu i dokumentacji; obrona projektu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jest gotów do samodzielnego pogłębiania wiedzy z zakresu dynamicznie rozwijającego się ekosystemu chmurowego, śledzenia dokumentacji dostawców (AWS, OpenStack, HashiCorp) i certyfikowania swoich kompetencji (AWS Cloud Practitioner, Terraform Associate).</w:t>
            </w:r>
          </w:p>
        </w:tc>
        <w:tc>
          <w:tcPr>
            <w:tcW w:type="dxa" w:w="3324"/>
          </w:tcPr>
          <w:p>
            <w:pPr>
              <w:spacing w:before="20" w:after="20"/>
            </w:pPr>
            <w:r>
              <w:rPr>
                <w:rFonts w:ascii="Aptos" w:hAnsi="Aptos"/>
                <w:b w:val="0"/>
                <w:i w:val="0"/>
                <w:sz w:val="22"/>
              </w:rPr>
              <w:t>egzamin pisemny z zadaniami problemowymi; raport z wykonanego zadania; prezentacja projektu i dokumentacji; obrona projektu</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21.  Wymagania dotyczące laboratorium, w którym odbywają się zajęcia z niniejszego przedmiotu</w:t>
            </w:r>
          </w:p>
        </w:tc>
      </w:tr>
      <w:tr>
        <w:tc>
          <w:tcPr>
            <w:tcW w:type="dxa" w:w="3324"/>
            <w:shd w:val="clear" w:color="auto" w:fill="D9D9D9"/>
          </w:tcPr>
          <w:p>
            <w:pPr>
              <w:spacing w:before="20" w:after="20"/>
            </w:pPr>
            <w:r>
              <w:rPr>
                <w:rFonts w:ascii="Aptos" w:hAnsi="Aptos"/>
                <w:b/>
                <w:i w:val="0"/>
                <w:sz w:val="16"/>
              </w:rPr>
              <w:t>Parametry dla stanowisk komputerowych</w:t>
            </w:r>
          </w:p>
        </w:tc>
        <w:tc>
          <w:tcPr>
            <w:tcW w:type="dxa" w:w="3324"/>
            <w:shd w:val="clear" w:color="auto" w:fill="D9D9D9"/>
          </w:tcPr>
          <w:p>
            <w:pPr>
              <w:spacing w:before="20" w:after="20"/>
            </w:pPr>
            <w:r>
              <w:rPr>
                <w:rFonts w:ascii="Aptos" w:hAnsi="Aptos"/>
                <w:b/>
                <w:i w:val="0"/>
                <w:sz w:val="16"/>
              </w:rPr>
              <w:t>Oprogramowanie konieczne do realizacji przedmiotu</w:t>
            </w:r>
          </w:p>
        </w:tc>
        <w:tc>
          <w:tcPr>
            <w:tcW w:type="dxa" w:w="3324"/>
            <w:shd w:val="clear" w:color="auto" w:fill="D9D9D9"/>
          </w:tcPr>
          <w:p>
            <w:pPr>
              <w:spacing w:before="20" w:after="20"/>
            </w:pPr>
            <w:r>
              <w:rPr>
                <w:rFonts w:ascii="Aptos" w:hAnsi="Aptos"/>
                <w:b/>
                <w:i w:val="0"/>
                <w:sz w:val="16"/>
              </w:rPr>
              <w:t>Wyposażenie specjalistyczne konieczne do realizacji przedmiotu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22.  Informacje dodatkowe – certyfikaty do których przygotowuje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23.  Uzasadnienie dla prowadzenia przedmiotu - współpraca z rynkiem pracy</w:t>
            </w:r>
          </w:p>
        </w:tc>
      </w:tr>
      <w:tr>
        <w:tc>
          <w:tcPr>
            <w:tcW w:type="dxa" w:w="9972"/>
            <w:shd w:val="clear" w:color="auto" w:fill="D9D9D9"/>
          </w:tcPr>
          <w:p>
            <w:pPr>
              <w:spacing w:before="20" w:after="20"/>
            </w:pPr>
            <w:r>
              <w:rPr>
                <w:rFonts w:ascii="Aptos" w:hAnsi="Aptos"/>
                <w:b w:val="0"/>
                <w:i w:val="0"/>
                <w:sz w:val="16"/>
              </w:rPr>
              <w:t>A.  W jakiego typu firmach bądź dziedzinach gospodarki będą potrzebne umiejętności nabyte w trakcie zajęć:</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B.  W jakich zawodach wiedza i umiejętności nabyte podczas zajęć są istotne:</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C.  Przykładowe tematy prac dyplomowych i projektów badawczych:</w:t>
            </w:r>
          </w:p>
        </w:tc>
      </w:tr>
      <w:tr>
        <w:tc>
          <w:tcPr>
            <w:tcW w:type="dxa" w:w="9972"/>
          </w:tcPr>
          <w:p>
            <w:pPr>
              <w:spacing w:before="20" w:after="20"/>
            </w:pPr>
            <w:r>
              <w:rPr>
                <w:rFonts w:ascii="Aptos" w:hAnsi="Aptos"/>
                <w:b w:val="0"/>
                <w:i w:val="0"/>
                <w:sz w:val="22"/>
              </w:rPr>
            </w:r>
          </w:p>
        </w:tc>
      </w:tr>
    </w:tbl>
    <w:sectPr w:rsidR="00FC693F" w:rsidRPr="0006063C" w:rsidSect="00034616">
      <w:pgSz w:w="12240" w:h="15840"/>
      <w:pgMar w:top="850" w:right="1134"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