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algorytmów i struktur danych w wybranym języku programowania; analiza złożoności obliczeniowej; przygotowanie do kolokwiów i egzaminu poprzez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Algorytmy iproblemy algorytmiczne; Złożoność czasowa i pamięciowa;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Specyfikowanie problemów, własność stopu, problemy nierozstrzygalne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Logika Hoare’ai metody dowodzenia własności stopu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Proste algorytmy sortujące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Quicksort; algorytmy sortujące w czasie liniowym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dynamiczne i zachłanne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Kolejki, stosy, listy 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Tablice z haszowaniem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Twierdzenie o rekursji uniwersalnej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Drzewa BST, drzewa czerwono-czarne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Algorytmy grafowe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teorii złożoności, klasy złożoności, metody redukcji i problemy zupełne w klasie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Języki formalne – języki regularne, kontekstowe i bezkontekstowe,automaty i gramatyki.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t>test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t>test</w:t>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t>test</w:t>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sz w:val="22"/>
              </w:rPr>
              <w:t>1. test</w:t>
            </w:r>
          </w:p>
          <w:p>
            <w:pPr>
              <w:spacing w:before="20" w:after="20"/>
            </w:pPr>
            <w:r>
              <w:rPr>
                <w:rFonts w:ascii="Aptos" w:hAnsi="Aptos"/>
                <w:sz w:val="22"/>
              </w:rPr>
              <w:t>2. test2</w:t>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