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Nauka znaków katakany: a,i,u,e,o /  ka,ki,ku,ke,ko,ga,gi,gu,ge,go / lekcja 4 – godziny i minuty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Nauka znaków katakany:  sa,shi,su,se,so,za,ji,zu,ze,zo /  wybrane znaki kanji, słuchanie, partykuła 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Nauka znaków katakany:  ta,chi,tsu,te,to,da,di,du,de,do ,na,ni,nu,ne,no, nauka wybranych znaków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Nauka znaków katakany :ha,hi,fu,he,ho,ba,bi,bu,be,bo,pa,pi,pu,pe / wypracowanie: mój dzień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Nauka znaków katakany: ma,mi,mu,me,mo, ya,yu,yo, Dodatki do katakany, lekcja 5 -budowanie zdań i pytań, partykuła ka i mo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Nauka znaków katakany: ra,ri,ru,re,ro,wa,wo,n   Lekcja 6, forma masenka i forma mashō, nowe słownictwo: kino, muzeum, sklep itp.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Nauka znaków katakany nowe znaki kanji, budowanie zdań,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Kolokwium 1 (z katakany)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Nauka znaków katakany (dodatki) , budowanie dialogów z czasownikami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Dni tygodnia, miesiące i dni miesiąca,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Partykuły kara i made, słownictwo związane z miejscem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Środki transportu i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Przymiotniki – i-przymiotniki, na-przymiotniki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 całej katakany)</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Linda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