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w wybranym silniku; praca w zespole 2–3 osobowym; optymalizacja zasobów;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i porównanie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Konfiguracja i zastosowanie URP/HDRP, dobór pipeline'u do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Architektura ECS/DOTS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zasobami - Asset Bundles, Steaming Assets i Addressables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New Input System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Lokalizacja projektu - Integracja pakietu lokalizacji Unity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Architektura projektu, modularność, wzorce projektowe stosowane w produkcji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i przygotowanie buildów produkcyjnych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Proces wydawniczy, przygotowanie projektu do publikacji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