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Architektura mikroserwisowa i mikrofrontendowa</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AMM</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mikroserwisów oraz mikrofrontendów z użyciem Docker, Kubernetes i Module Federation; dokumentacja architektury systemu; przygotowanie projektu końcowego.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p>
            <w:pPr>
              <w:spacing w:before="20" w:after="20"/>
            </w:pPr>
            <w:r>
              <w:rPr>
                <w:rFonts w:ascii="Aptos" w:hAnsi="Aptos"/>
                <w:b w:val="0"/>
                <w:sz w:val="22"/>
              </w:rPr>
              <w:t>• praca w grupach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raport z wykonanego zadania</w:t>
            </w:r>
          </w:p>
          <w:p>
            <w:pPr>
              <w:spacing w:before="20" w:after="20"/>
            </w:pPr>
            <w:r>
              <w:rPr>
                <w:rFonts w:ascii="Aptos" w:hAnsi="Aptos"/>
                <w:sz w:val="22"/>
              </w:rPr>
              <w:t>2. prezentacja projektu i dokumentacji</w:t>
            </w:r>
          </w:p>
          <w:p>
            <w:pPr>
              <w:spacing w:before="20" w:after="20"/>
            </w:pPr>
            <w:r>
              <w:rPr>
                <w:rFonts w:ascii="Aptos" w:hAnsi="Aptos"/>
                <w:sz w:val="22"/>
              </w:rPr>
              <w:t>3.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PAI – Programowanie aplikacji internetowych</w:t>
            </w:r>
          </w:p>
        </w:tc>
        <w:tc>
          <w:tcPr>
            <w:tcW w:type="dxa" w:w="4986"/>
          </w:tcPr>
          <w:p>
            <w:pPr>
              <w:spacing w:before="20" w:after="20"/>
            </w:pPr>
            <w:r>
              <w:rPr>
                <w:rFonts w:ascii="Aptos" w:hAnsi="Aptos"/>
                <w:b w:val="0"/>
                <w:i w:val="0"/>
                <w:sz w:val="22"/>
              </w:rPr>
              <w:t>Umiejętność tworzenia aplikacji webowych z użyciem Node.js/JavaScript oraz podstawowa znajomość protokołu HTTP i REST API.</w:t>
            </w:r>
          </w:p>
        </w:tc>
      </w:tr>
      <w:tr>
        <w:tc>
          <w:tcPr>
            <w:tcW w:type="dxa" w:w="4986"/>
          </w:tcPr>
          <w:p>
            <w:pPr>
              <w:spacing w:before="20" w:after="20"/>
            </w:pPr>
            <w:r>
              <w:rPr>
                <w:rFonts w:ascii="Aptos" w:hAnsi="Aptos"/>
                <w:b w:val="0"/>
                <w:i w:val="0"/>
                <w:sz w:val="22"/>
              </w:rPr>
              <w:t>SOP – Systemy operacyjne</w:t>
            </w:r>
          </w:p>
        </w:tc>
        <w:tc>
          <w:tcPr>
            <w:tcW w:type="dxa" w:w="4986"/>
          </w:tcPr>
          <w:p>
            <w:pPr>
              <w:spacing w:before="20" w:after="20"/>
            </w:pPr>
            <w:r>
              <w:rPr>
                <w:rFonts w:ascii="Aptos" w:hAnsi="Aptos"/>
                <w:b w:val="0"/>
                <w:i w:val="0"/>
                <w:sz w:val="22"/>
              </w:rPr>
              <w:t>Podstawowa znajomość systemów operacyjnych Linux, obsługi terminala, procesów i zarządzania siecią.</w:t>
            </w:r>
          </w:p>
        </w:tc>
      </w:tr>
      <w:tr>
        <w:tc>
          <w:tcPr>
            <w:tcW w:type="dxa" w:w="4986"/>
          </w:tcPr>
          <w:p>
            <w:pPr>
              <w:spacing w:before="20" w:after="20"/>
            </w:pPr>
            <w:r>
              <w:rPr>
                <w:rFonts w:ascii="Aptos" w:hAnsi="Aptos"/>
                <w:b w:val="0"/>
                <w:i w:val="0"/>
                <w:sz w:val="22"/>
              </w:rPr>
              <w:t>TIN – Technologie internetu</w:t>
            </w:r>
          </w:p>
        </w:tc>
        <w:tc>
          <w:tcPr>
            <w:tcW w:type="dxa" w:w="4986"/>
          </w:tcPr>
          <w:p>
            <w:pPr>
              <w:spacing w:before="20" w:after="20"/>
            </w:pPr>
            <w:r>
              <w:rPr>
                <w:rFonts w:ascii="Aptos" w:hAnsi="Aptos"/>
                <w:b w:val="0"/>
                <w:i w:val="0"/>
                <w:sz w:val="22"/>
              </w:rPr>
              <w:t>Znajomość HTML, CSS, JavaScript po stronie klienta.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zapoznanie studentów z nowoczesnymi architekturami systemów rozproszonych, ze szczególnym uwzględnieniem wzorca mikroserwisów oraz mikrofrontendów. Student nabywa umiejętność projektowania, implementowania i wdrażania systemów złożonych z niezależnych, komunikujących się usług, a także budowania skalowalnych interfejsów użytkownika złożonych z autonomicznych modułów frontendowych. Przedmiot kształci kompetencje niezbędne w środowisku przemysłowym, gdzie systemy monolityczne są stopniowo zastępowane przez elastyczne architektury chmurowe.</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modern distributed systems architectures, with particular emphasis on the microservices and microfrontends approach. Students acquire the ability to design, implement, and deploy systems composed of independent, communicating services, as well as to build scalable user interfaces composed of autonomous frontend modules. The course develops competencies required in industry, where monolithic systems are gradually being replaced by flexible cloud architectures.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W01. Architektura monolityczna vs. mikroserwisowa – ewolucja podejść do budowy systemów. Definicja mikroserwisu. Zalety i wady. Kiedy stosować mikroserwisy, a kiedy monolit jest lepszym wyborem.</w:t>
            </w:r>
          </w:p>
        </w:tc>
        <w:tc>
          <w:tcPr>
            <w:tcW w:type="dxa" w:w="4252"/>
          </w:tcPr>
          <w:p>
            <w:pPr>
              <w:spacing w:before="20" w:after="20"/>
            </w:pPr>
            <w:r>
              <w:rPr>
                <w:rFonts w:ascii="Aptos" w:hAnsi="Aptos"/>
                <w:b w:val="0"/>
                <w:i w:val="0"/>
                <w:sz w:val="22"/>
              </w:rPr>
              <w:t>L01. Konfiguracja środowiska: Docker Desktop, Node.js, VS Code. Uruchomienie pierwszego mikroserwisu w Node.js/Express. Dockeryzacja. Testowanie endpointów (Postman/curl).</w:t>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W02. Domain-Driven Design jako podstawa dekompozycji. Bounded Context, ubiquitous language, agregaty, encje, obiekty wartości. Identyfikowanie granic mikroserwisów.</w:t>
            </w:r>
          </w:p>
        </w:tc>
        <w:tc>
          <w:tcPr>
            <w:tcW w:type="dxa" w:w="4252"/>
          </w:tcPr>
          <w:p>
            <w:pPr>
              <w:spacing w:before="20" w:after="20"/>
            </w:pPr>
            <w:r>
              <w:rPr>
                <w:rFonts w:ascii="Aptos" w:hAnsi="Aptos"/>
                <w:b w:val="0"/>
                <w:i w:val="0"/>
                <w:sz w:val="22"/>
              </w:rPr>
              <w:t>L02. Projektowanie systemu – dekompozycja domeny wybranej aplikacji (np. sklep internetowy) na mikroserwisy metodą Event Storming. Definiowanie kontraktów REST (OpenAPI).</w:t>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W03. Komunikacja synchroniczna: REST i gRPC. Projektowanie kontraktów API (OpenAPI/Swagger). Wersjonowanie API. Zasady idempotentności.</w:t>
            </w:r>
          </w:p>
        </w:tc>
        <w:tc>
          <w:tcPr>
            <w:tcW w:type="dxa" w:w="4252"/>
          </w:tcPr>
          <w:p>
            <w:pPr>
              <w:spacing w:before="20" w:after="20"/>
            </w:pPr>
            <w:r>
              <w:rPr>
                <w:rFonts w:ascii="Aptos" w:hAnsi="Aptos"/>
                <w:b w:val="0"/>
                <w:i w:val="0"/>
                <w:sz w:val="22"/>
              </w:rPr>
              <w:t>L03. Implementacja mikroserwisu nr 1 (np. serwis produktów) – REST API, walidacja, obsługa błędów, testy jednostkowe (Jest).</w:t>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W04. Komunikacja asynchroniczna: message brokery (RabbitMQ, Apache Kafka). Wzorce: Publish/Subscribe, Event-Driven Architecture. Porównanie brokerów.</w:t>
            </w:r>
          </w:p>
        </w:tc>
        <w:tc>
          <w:tcPr>
            <w:tcW w:type="dxa" w:w="4252"/>
          </w:tcPr>
          <w:p>
            <w:pPr>
              <w:spacing w:before="20" w:after="20"/>
            </w:pPr>
            <w:r>
              <w:rPr>
                <w:rFonts w:ascii="Aptos" w:hAnsi="Aptos"/>
                <w:b w:val="0"/>
                <w:i w:val="0"/>
                <w:sz w:val="22"/>
              </w:rPr>
              <w:t>L04. Implementacja mikroserwisu nr 2 (np. serwis zamówień) – komunikacja synchroniczna (REST) z serwisem produktów. Obsługa scenariuszy błędów.</w:t>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W05. Wzorzec API Gateway: routing, load balancing, autentykacja, rate limiting. Service Discovery: podejście client-side i server-side (Consul, Eureka).</w:t>
            </w:r>
          </w:p>
        </w:tc>
        <w:tc>
          <w:tcPr>
            <w:tcW w:type="dxa" w:w="4252"/>
          </w:tcPr>
          <w:p>
            <w:pPr>
              <w:spacing w:before="20" w:after="20"/>
            </w:pPr>
            <w:r>
              <w:rPr>
                <w:rFonts w:ascii="Aptos" w:hAnsi="Aptos"/>
                <w:b w:val="0"/>
                <w:i w:val="0"/>
                <w:sz w:val="22"/>
              </w:rPr>
              <w:t>L05. Konfiguracja RabbitMQ w Docker Compose. Implementacja komunikacji asynchronicznej między serwisami (zdarzenie OrderPlaced → serwis notyfikacji).</w:t>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W06. Odporność na błędy: wzorzec Circuit Breaker (Resilience4j, Hystrix), retry, timeout, bulkhead. Distributed tracing (Jaeger, Zipkin). Centralne logowanie (ELK Stack).</w:t>
            </w:r>
          </w:p>
        </w:tc>
        <w:tc>
          <w:tcPr>
            <w:tcW w:type="dxa" w:w="4252"/>
          </w:tcPr>
          <w:p>
            <w:pPr>
              <w:spacing w:before="20" w:after="20"/>
            </w:pPr>
            <w:r>
              <w:rPr>
                <w:rFonts w:ascii="Aptos" w:hAnsi="Aptos"/>
                <w:b w:val="0"/>
                <w:i w:val="0"/>
                <w:sz w:val="22"/>
              </w:rPr>
              <w:t>L06. Implementacja API Gateway w NGINX lub jako mikroserwis Node.js – routing do serwisów backendu, uwierzytelnianie JWT, rate limiting.</w:t>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W07. Zarządzanie danymi w mikroserwisach: database-per-service, eventual consistency, wzorce Saga (choreography vs. orchestration) i CQRS.</w:t>
            </w:r>
          </w:p>
        </w:tc>
        <w:tc>
          <w:tcPr>
            <w:tcW w:type="dxa" w:w="4252"/>
          </w:tcPr>
          <w:p>
            <w:pPr>
              <w:spacing w:before="20" w:after="20"/>
            </w:pPr>
            <w:r>
              <w:rPr>
                <w:rFonts w:ascii="Aptos" w:hAnsi="Aptos"/>
                <w:b w:val="0"/>
                <w:i w:val="0"/>
                <w:sz w:val="22"/>
              </w:rPr>
              <w:t>L07. Wzorzec Circuit Breaker z użyciem biblioteki opossum (Node.js). Symulowanie awarii serwisu i testowanie mechanizmów fallback.</w:t>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W08. Event Sourcing: przechowywanie stanu jako sekwencji zdarzeń. Zalety i ograniczenia. Integracja z CQRS.</w:t>
            </w:r>
          </w:p>
        </w:tc>
        <w:tc>
          <w:tcPr>
            <w:tcW w:type="dxa" w:w="4252"/>
          </w:tcPr>
          <w:p>
            <w:pPr>
              <w:spacing w:before="20" w:after="20"/>
            </w:pPr>
            <w:r>
              <w:rPr>
                <w:rFonts w:ascii="Aptos" w:hAnsi="Aptos"/>
                <w:b w:val="0"/>
                <w:i w:val="0"/>
                <w:sz w:val="22"/>
              </w:rPr>
              <w:t>L08. Podstawy Webpack Module Federation – konfiguracja hosta i remotu. Pierwszy mikrofrontend wystawiający komponent React/Vue.</w:t>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W09. Mikrofrontendy: motywacja, definicja, podejścia integracji (build-time, run-time, iframe, Web Components, Module Federation). Porównanie podejść.</w:t>
            </w:r>
          </w:p>
        </w:tc>
        <w:tc>
          <w:tcPr>
            <w:tcW w:type="dxa" w:w="4252"/>
          </w:tcPr>
          <w:p>
            <w:pPr>
              <w:spacing w:before="20" w:after="20"/>
            </w:pPr>
            <w:r>
              <w:rPr>
                <w:rFonts w:ascii="Aptos" w:hAnsi="Aptos"/>
                <w:b w:val="0"/>
                <w:i w:val="0"/>
                <w:sz w:val="22"/>
              </w:rPr>
              <w:t>L09. Budowa aplikacji Shell – integracja co najmniej dwóch niezależnych modułów mikrofrontendowych. Dynamiczne ładowanie modułów.</w:t>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W10. Webpack 5 Module Federation w szczegółach: host, remote, shared dependencies, dynamic imports. Wzorzec Shell Application.</w:t>
            </w:r>
          </w:p>
        </w:tc>
        <w:tc>
          <w:tcPr>
            <w:tcW w:type="dxa" w:w="4252"/>
          </w:tcPr>
          <w:p>
            <w:pPr>
              <w:spacing w:before="20" w:after="20"/>
            </w:pPr>
            <w:r>
              <w:rPr>
                <w:rFonts w:ascii="Aptos" w:hAnsi="Aptos"/>
                <w:b w:val="0"/>
                <w:i w:val="0"/>
                <w:sz w:val="22"/>
              </w:rPr>
              <w:t>L10. Routing w aplikacji mikrofrontendowej. Komunikacja między modułami przy użyciu Custom Events i współdzielonego Event Bus.</w:t>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W11. Routing i zarządzanie stanem w aplikacjach mikrofrontendowych. Komunikacja między modułami: Custom Events, shared state, Event Bus.</w:t>
            </w:r>
          </w:p>
        </w:tc>
        <w:tc>
          <w:tcPr>
            <w:tcW w:type="dxa" w:w="4252"/>
          </w:tcPr>
          <w:p>
            <w:pPr>
              <w:spacing w:before="20" w:after="20"/>
            </w:pPr>
            <w:r>
              <w:rPr>
                <w:rFonts w:ascii="Aptos" w:hAnsi="Aptos"/>
                <w:b w:val="0"/>
                <w:i w:val="0"/>
                <w:sz w:val="22"/>
              </w:rPr>
              <w:t>L11. Przygotowanie pełnego środowiska Docker Compose: backend (mikroserwisy + broker + baza danych) + frontend (shell + moduły). Demonstracja pełnej aplikacji.</w:t>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W12. Konteneryzacja: Docker w ekosystemie mikroserwisów. Dockerfile best practices, multi-stage build, sieci Docker, volumes. Docker Compose dla środowisk developerskich.</w:t>
            </w:r>
          </w:p>
        </w:tc>
        <w:tc>
          <w:tcPr>
            <w:tcW w:type="dxa" w:w="4252"/>
          </w:tcPr>
          <w:p>
            <w:pPr>
              <w:spacing w:before="20" w:after="20"/>
            </w:pPr>
            <w:r>
              <w:rPr>
                <w:rFonts w:ascii="Aptos" w:hAnsi="Aptos"/>
                <w:b w:val="0"/>
                <w:i w:val="0"/>
                <w:sz w:val="22"/>
              </w:rPr>
              <w:t>L12. Wdrożenie na Kubernetes (lokalnie: Minikube lub k3s) – tworzenie manifestów Deployment i Service dla każdego mikroserwisu. Konfiguracja Ingress.</w:t>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W13. Kubernetes: architektura klastra (control plane, worker node). Obiekty: Pod, Deployment, Service, ConfigMap, Secret, Ingress. Skalowanie horyzontalne (HPA).</w:t>
            </w:r>
          </w:p>
        </w:tc>
        <w:tc>
          <w:tcPr>
            <w:tcW w:type="dxa" w:w="4252"/>
          </w:tcPr>
          <w:p>
            <w:pPr>
              <w:spacing w:before="20" w:after="20"/>
            </w:pPr>
            <w:r>
              <w:rPr>
                <w:rFonts w:ascii="Aptos" w:hAnsi="Aptos"/>
                <w:b w:val="0"/>
                <w:i w:val="0"/>
                <w:sz w:val="22"/>
              </w:rPr>
              <w:t>L13. Skalowanie i monitorowanie w Kubernetes – HPA, metryki (kubectl top), probes (liveness, readiness). Podstawy Helm: pakietowanie aplikacji jako Helm chart.</w:t>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W14. Bezpieczeństwo w architekturze mikroserwisowej: OAuth 2.0 i JWT na poziomie API Gateway, mTLS dla komunikacji wewnętrznej, zarządzanie sekretami (Vault).</w:t>
            </w:r>
          </w:p>
        </w:tc>
        <w:tc>
          <w:tcPr>
            <w:tcW w:type="dxa" w:w="4252"/>
          </w:tcPr>
          <w:p>
            <w:pPr>
              <w:spacing w:before="20" w:after="20"/>
            </w:pPr>
            <w:r>
              <w:rPr>
                <w:rFonts w:ascii="Aptos" w:hAnsi="Aptos"/>
                <w:b w:val="0"/>
                <w:i w:val="0"/>
                <w:sz w:val="22"/>
              </w:rPr>
              <w:t xml:space="preserve">L14. Przegląd i obrona projektów końcowych – prezentacja architektury, demonstracja działającego systemu, dyskusja decyzji </w:t>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W15. Wzorce organizacyjne: Conway's Law, Team Topologies (stream-aligned, enabling, complicated subsystem, platform teams). Strategie migracji z monolitu: Strangler Fig Pattern. Podsumowanie kursu.</w:t>
            </w:r>
          </w:p>
        </w:tc>
        <w:tc>
          <w:tcPr>
            <w:tcW w:type="dxa" w:w="4252"/>
          </w:tcPr>
          <w:p>
            <w:pPr>
              <w:spacing w:before="20" w:after="20"/>
            </w:pPr>
            <w:r>
              <w:rPr>
                <w:rFonts w:ascii="Aptos" w:hAnsi="Aptos"/>
                <w:b w:val="0"/>
                <w:i w:val="0"/>
                <w:sz w:val="22"/>
              </w:rPr>
              <w:t>L15. Podsumowanie zajęć laboratoryjnych, omówienie wyników projektów, wskazówki do dalszego rozwoju (cloud providers: AWS ECS/EKS, GCP GKE, Azure AKS).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S. Newman: "Budowanie mikroserwisów. Projektowanie drobnoziarnistych systemów", Helion, Gliwice 2022 (Building Microservices, 2nd ed., O'Reilly 2021).</w:t>
            </w:r>
          </w:p>
          <w:p>
            <w:pPr>
              <w:spacing w:before="20" w:after="20"/>
            </w:pPr>
            <w:r>
              <w:rPr>
                <w:rFonts w:ascii="Aptos" w:hAnsi="Aptos"/>
                <w:sz w:val="22"/>
              </w:rPr>
              <w:t>2. C. Richardson: "Mikrousługi. Wzorce projektowe i wdrażanie aplikacji", Helion, Gliwice 2020 (Microservices Patterns, Manning 2018).</w:t>
            </w:r>
          </w:p>
          <w:p>
            <w:pPr>
              <w:spacing w:before="20" w:after="20"/>
            </w:pPr>
            <w:r>
              <w:rPr>
                <w:rFonts w:ascii="Aptos" w:hAnsi="Aptos"/>
                <w:sz w:val="22"/>
              </w:rPr>
              <w:t>3. L. Jackson: "Mikrofrontendy w akcji", tłum. własne na podstawie "Micro Frontends in Action", Manning 2020.</w:t>
            </w:r>
          </w:p>
          <w:p>
            <w:pPr>
              <w:spacing w:before="20" w:after="20"/>
            </w:pPr>
            <w:r>
              <w:rPr>
                <w:rFonts w:ascii="Aptos" w:hAnsi="Aptos"/>
                <w:sz w:val="22"/>
              </w:rPr>
              <w:t>4. B. Burns, J. Beda, K. Hightower: "Kubernetes. Tworzenie niezawodnych systemów rozproszonych", Helion, Gliwice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 Fowler: artykuły na martinfowler.com dot. mikroserwisów, event sourcingu i CQRS.</w:t>
            </w:r>
          </w:p>
          <w:p>
            <w:pPr>
              <w:spacing w:before="20" w:after="20"/>
            </w:pPr>
            <w:r>
              <w:rPr>
                <w:rFonts w:ascii="Aptos" w:hAnsi="Aptos"/>
                <w:sz w:val="22"/>
              </w:rPr>
              <w:t>2. dokumentacja oficjalna: Webpack Module Federation (webpack.js.org), Docker (docs.docker.com), Kubernetes (kubernetes.io/docs).</w:t>
            </w:r>
          </w:p>
          <w:p>
            <w:pPr>
              <w:spacing w:before="20" w:after="20"/>
            </w:pPr>
            <w:r>
              <w:rPr>
                <w:rFonts w:ascii="Aptos" w:hAnsi="Aptos"/>
                <w:sz w:val="22"/>
              </w:rPr>
              <w:t>3. M. Kleppmann: "Przetwarzanie danych w dużej skali. Niezawodność, skalowalność i łatwość konserwacji systemów", Helion 2021.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różnice między architekturą monolityczną a mikroserwisową: zalety, wady, kryteria wyboru oraz typowe scenariusze migracji.</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zasady dekompozycji systemu na mikroserwisy z użyciem Domain-Driven Design (DDD), bounded context i reguł spójności domenowej.</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mechanizmy komunikacji między mikroserwisami: wywołania synchroniczne (REST, gRPC) oraz asynchroniczne (message broker: RabbitMQ, Kafka) i potrafi wskazać zastosowania każdego z podejść.</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wzorce architektoniczne stosowane w mikroserwisach: API Gateway, Service Discovery, Circuit Breaker, Saga, CQRS, Event Sourcing.</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K_W21</w:t>
            </w:r>
          </w:p>
        </w:tc>
        <w:tc>
          <w:tcPr>
            <w:tcW w:type="dxa" w:w="3324"/>
          </w:tcPr>
          <w:p>
            <w:pPr>
              <w:spacing w:before="20" w:after="20"/>
            </w:pPr>
            <w:r>
              <w:rPr>
                <w:rFonts w:ascii="Aptos" w:hAnsi="Aptos"/>
                <w:b w:val="0"/>
                <w:i w:val="0"/>
                <w:sz w:val="22"/>
              </w:rPr>
              <w:t>Student zna i rozumie koncepcję mikrofrontendów: podział aplikacji frontendowej na niezależne moduły wdrażane i rozwijane przez oddzielne zespoły, w tym podejście Module Federation (Webpack 5).</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podstawy konteneryzacji (Docker) i orkiestracji (Kubernetes) w kontekście wdrażania i skalowania mikroserwisów.</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K_W23</w:t>
            </w:r>
          </w:p>
        </w:tc>
        <w:tc>
          <w:tcPr>
            <w:tcW w:type="dxa" w:w="3324"/>
          </w:tcPr>
          <w:p>
            <w:pPr>
              <w:spacing w:before="20" w:after="20"/>
            </w:pPr>
            <w:r>
              <w:rPr>
                <w:rFonts w:ascii="Aptos" w:hAnsi="Aptos"/>
                <w:b w:val="0"/>
                <w:i w:val="0"/>
                <w:sz w:val="22"/>
              </w:rPr>
              <w:t>Student zna i rozumie zagadnienia bezpieczeństwa w architekturze mikroserwisowej: uwierzytelnianie i autoryzacja (OAuth 2.0/JWT) na poziomie API Gateway, szyfrowanie komunikacji wewnętrznej.</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zaprojektować architekturę systemu opartego na mikroserwisach, dokonując dekompozycji domeny biznesowej, identyfikując granice serwisów i definiując kontrakty API.</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K_U28</w:t>
            </w:r>
          </w:p>
        </w:tc>
        <w:tc>
          <w:tcPr>
            <w:tcW w:type="dxa" w:w="3324"/>
          </w:tcPr>
          <w:p>
            <w:pPr>
              <w:spacing w:before="20" w:after="20"/>
            </w:pPr>
            <w:r>
              <w:rPr>
                <w:rFonts w:ascii="Aptos" w:hAnsi="Aptos"/>
                <w:b w:val="0"/>
                <w:i w:val="0"/>
                <w:sz w:val="22"/>
              </w:rPr>
              <w:t>Student potrafi zaimplementować co najmniej trzy współpracujące mikroserwisy w technologii Node.js/Express lub Spring Boot, stosując komunikację synchroniczną (REST) i asynchroniczną (message broker).</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skonteneryzować mikroserwisy za pomocą Dockera, tworzyć pliki Dockerfile i konfiguracje Docker Compose do uruchamiania całego systemu lokalnie.</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K_U24</w:t>
            </w:r>
          </w:p>
        </w:tc>
        <w:tc>
          <w:tcPr>
            <w:tcW w:type="dxa" w:w="3324"/>
          </w:tcPr>
          <w:p>
            <w:pPr>
              <w:spacing w:before="20" w:after="20"/>
            </w:pPr>
            <w:r>
              <w:rPr>
                <w:rFonts w:ascii="Aptos" w:hAnsi="Aptos"/>
                <w:b w:val="0"/>
                <w:i w:val="0"/>
                <w:sz w:val="22"/>
              </w:rPr>
              <w:t>Student potrafi zaprojektować i zaimplementować aplikację mikrofrontendową z użyciem Webpack Module Federation, integrując co najmniej dwa niezależne moduły frontendowe w ramach wspólnego shell-a.</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K_U28</w:t>
            </w:r>
          </w:p>
        </w:tc>
        <w:tc>
          <w:tcPr>
            <w:tcW w:type="dxa" w:w="3324"/>
          </w:tcPr>
          <w:p>
            <w:pPr>
              <w:spacing w:before="20" w:after="20"/>
            </w:pPr>
            <w:r>
              <w:rPr>
                <w:rFonts w:ascii="Aptos" w:hAnsi="Aptos"/>
                <w:b w:val="0"/>
                <w:i w:val="0"/>
                <w:sz w:val="22"/>
              </w:rPr>
              <w:t>Student potrafi skonfigurować i wdrożyć API Gateway (np. NGINX, Kong lub własny w Node.js) obsługujące routing, load balancing i uwierzytelnianie.</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zidentyfikować wąskie gardła i punkty awarii w architekturze mikroserwisowej oraz zastosować wzorzec Circuit Breaker i mechanizmy retry/fallback.</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przygotować podstawową konfigurację klastra Kubernetes (Deployment, Service, Ingress) i wdrożyć na nim skonteneryzowany system mikroserwisowy.</w:t>
            </w:r>
          </w:p>
        </w:tc>
        <w:tc>
          <w:tcPr>
            <w:tcW w:type="dxa" w:w="3324"/>
          </w:tcPr>
          <w:p>
            <w:pPr>
              <w:spacing w:before="20" w:after="20"/>
            </w:pPr>
            <w:r>
              <w:rPr>
                <w:rFonts w:ascii="Aptos" w:hAnsi="Aptos"/>
                <w:b w:val="0"/>
                <w:i w:val="0"/>
                <w:sz w:val="22"/>
              </w:rPr>
              <w:t>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w modelu organizacyjnym opartym na autonomicznych zespołach (tzw. team topologies), rozumiejąc wpływ struktury zespołu na architekturę systemu (prawo Conwaya).</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krytycznej oceny zasadności stosowania architektury mikroserwisowej w danym projekcie, uwzględniając koszty złożoności operacyjnej i organizacyjnej.</w:t>
            </w:r>
          </w:p>
        </w:tc>
        <w:tc>
          <w:tcPr>
            <w:tcW w:type="dxa" w:w="3324"/>
          </w:tcPr>
          <w:p>
            <w:pPr>
              <w:spacing w:before="20" w:after="20"/>
            </w:pPr>
            <w:r>
              <w:rPr>
                <w:rFonts w:ascii="Aptos" w:hAnsi="Aptos"/>
                <w:b w:val="0"/>
                <w:i w:val="0"/>
                <w:sz w:val="22"/>
              </w:rPr>
              <w:t>raport z wykonanego zadania, prezentacja projektu i dokumentacji, obrona projektu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śledzenia aktualnych trendów w inżynierii oprogramowania i infrastrukturze chmurowej oraz aktualizowania swojej wiedzy w oparciu o dokumentację techniczną i społeczność open source.</w:t>
            </w:r>
          </w:p>
        </w:tc>
        <w:tc>
          <w:tcPr>
            <w:tcW w:type="dxa" w:w="3324"/>
          </w:tcPr>
          <w:p>
            <w:pPr>
              <w:spacing w:before="20" w:after="20"/>
            </w:pPr>
            <w:r>
              <w:rPr>
                <w:rFonts w:ascii="Aptos" w:hAnsi="Aptos"/>
                <w:b w:val="0"/>
                <w:i w:val="0"/>
                <w:sz w:val="22"/>
              </w:rPr>
              <w:t>raport z wykonanego zadania, prezentacja projektu i dokumentacji, obrona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