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ptos" w:hAnsi="Aptos"/>
          <w:b/>
          <w:sz w:val="26"/>
        </w:rPr>
        <w:t>SYLABUS</w:t>
      </w:r>
    </w:p>
    <w:p>
      <w:pPr>
        <w:spacing w:before="0" w:after="40"/>
        <w:jc w:val="center"/>
      </w:pPr>
      <w:r>
        <w:rPr>
          <w:rFonts w:ascii="Aptos" w:hAnsi="Aptos"/>
          <w:b/>
          <w:sz w:val="20"/>
        </w:rPr>
        <w:t>Polsko-Japonska Akademia Technik Komputerowych Filia w Gdansku</w:t>
      </w:r>
    </w:p>
    <w:p>
      <w:pPr>
        <w:spacing w:before="0" w:after="80"/>
        <w:jc w:val="center"/>
      </w:pPr>
      <w:r>
        <w:rPr>
          <w:rFonts w:ascii="Aptos" w:hAnsi="Aptos"/>
          <w:sz w:val="20"/>
        </w:rPr>
        <w:t>Kierunek: INFORMATYKA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2493"/>
        <w:gridCol w:w="2493"/>
        <w:gridCol w:w="2493"/>
        <w:gridCol w:w="2493"/>
      </w:tblGrid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1.  Nazwa polska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2.  Wersja z dnia: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Zarządzanie własnym przedsięwzięciem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19.02.2026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3.  Nazwa angielska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4.  Kod przedmiotu: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POZ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5.  Nazwa jednostki prowadzącej przedmiot: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6.  Liczba punktów ECTS: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Filia w Gdansku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9972"/>
            <w:gridSpan w:val="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7.  Studia</w:t>
            </w:r>
          </w:p>
        </w:tc>
      </w:tr>
      <w:tr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kierunek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stopień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forma studiów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zakres specjalizacyjny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profil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semestr nauczania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INFORMATYKA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niestacjonarny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obieralny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praktyczny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7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8.  Osoba odpowiedzialna za przedmiot: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dr Albert Śledzianowski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9.  Formy zajęć, sposób ich realizacji i przypisana im liczba godzin: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Wymiar godzinowy (liczba godzin w semestrze)</w:t>
            </w:r>
          </w:p>
        </w:tc>
      </w:tr>
      <w:tr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 internetowo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ćw./lab./prac. internetowo</w:t>
            </w:r>
          </w:p>
        </w:tc>
      </w:tr>
      <w:tr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8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8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Bilans ECTS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Rodzaj nakładu pracy: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Liczba godzin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ECTS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Zajęcia z bezpośrednim udziałem nauczyciela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16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0.6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Samodzielna praca studenta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34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1.4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Opis samodzielnej pracy studenta</w:t>
            </w:r>
          </w:p>
        </w:tc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Praca nad planem biznesowym własnego przedsięwzięcia; analiza przypadków biznesowych; przygotowanie prezentacji multimedialnej; przygotowanie do kolokwium z treści wykładów.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10.  Język wykładowy: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polski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11.  Metody dydaktyczne: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Wykład: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wykład z prezentacją multimedialną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wykład konwersatoryjny (z elementami dyskusji)</w:t>
            </w:r>
          </w:p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Ćwiczenia / Laboratorium: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praca w grupach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studia przypadków z bazy studiów przypadków opracowanych przez firmy MŚP lub będące efektem staży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dyskusja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12.  Forma i sposób zaliczenia oraz podstawowe kryteria oceny lub wymagania egzaminacyjne: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☑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Egzamin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☑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Egzamin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kolokwium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ocena pracy podczas ćwiczenia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prezentacja elementu zespołowej pracy semestralnej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13.  Kompetencje niezbędne dla realizacji przedmiotu i przedmioty poprzedzające, z których one pochodzą: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Nazwa przedmiotu poprzedzającego lub realizowanego równolegle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Wymagane kompetencje niezbędne w realizacji danego przedmiotu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brak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brak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14.  Cele przedmiotu (abstrakt w języku polskim i angielskim)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Abstrakt po polsku:</w:t>
            </w:r>
          </w:p>
          <w:p>
            <w:pPr>
              <w:spacing w:before="20" w:after="80"/>
            </w:pPr>
            <w:r>
              <w:rPr>
                <w:rFonts w:ascii="Aptos" w:hAnsi="Aptos"/>
                <w:sz w:val="22"/>
              </w:rPr>
              <w:t>Celem przedmiotu jest omówienie podstawowych kwestii ekonomicznych: gospodarka, system ekonomiczny i społeczny; pieniądz i rynek; uwarunkowania technologiczne, etyczne i prawne; gospodarka oparta na informacji i na wiedzy; marketing; podstawy rachunkowości; formy prowadzenia działalności gospodarczej; zakładanie i zarządzanie firmą</w:t>
            </w:r>
          </w:p>
          <w:p>
            <w:pPr>
              <w:spacing w:before="80" w:after="20"/>
            </w:pPr>
            <w:r>
              <w:rPr>
                <w:rFonts w:ascii="Aptos" w:hAnsi="Aptos"/>
                <w:b/>
                <w:sz w:val="22"/>
              </w:rPr>
              <w:t>Abstrakt po angielsku:</w:t>
            </w:r>
          </w:p>
          <w:p>
            <w:pPr>
              <w:spacing w:before="20" w:after="20"/>
            </w:pPr>
            <w:r>
              <w:rPr>
                <w:rFonts w:ascii="Aptos" w:hAnsi="Aptos"/>
                <w:i/>
                <w:sz w:val="22"/>
              </w:rPr>
              <w:t>The aim of the course is to discuss fundamental economic issues: the economy, the economic and social system; money and the market; technological, ethical, and legal determinants; the information- and knowledge-based economy; marketing; the basics of accounting; forms of business activity; and establishing and managing a company.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680"/>
        <w:gridCol w:w="8788"/>
      </w:tblGrid>
      <w:tr>
        <w:tc>
          <w:tcPr>
            <w:tcW w:type="dxa" w:w="9468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15.  Treści programowe poszczególnych zajęć:</w:t>
            </w:r>
          </w:p>
        </w:tc>
      </w:tr>
      <w:tr>
        <w:tc>
          <w:tcPr>
            <w:tcW w:type="dxa" w:w="68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Nr zajęć</w:t>
            </w:r>
          </w:p>
        </w:tc>
        <w:tc>
          <w:tcPr>
            <w:tcW w:type="dxa" w:w="8788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Treści programowe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Pojęcia podstawowe: rynek, popyt i podaż.Nowoczesny system ekonomiczny ispołeczny. Ekonomia, technologia i etyka.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Rynek, Konkurencja. Wartość i powstawanieceny. Pieniądz. Pieniądz w świecie IT.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Państwo a gospodarka. Podatki. Inflacja.Bezrobocie. Rola pieniądza w gospodarce.Rola rządu. Prawa i obowiązki przedsiębiorcyi obywatela.Zarządzanie czasem. Wykresy Gantta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Nowoczesna makrogospodarka . Gospodarka globalna. Strategie rozwoju światowego.Kryzysy ekonomiczne i kryzysy finansowe.Rozwój gospodarczy i rozwój społeczny.Modele rozwoju ekonomicznego.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Ożywianie i schładzanie gospodarki.Gospodarka USA vs gospodarka UE. Strategializbońska. Japonia. Chiny i Indie. Korporacje ifirmy międzynarodowe. Przejęcia wrogie iprzyjazne. Przepływ kapitału i inwestycje FDI.Kryzysy finansowe.Budżetowanie przedsięwzięć i rachunek cash flow.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Giełda jako przykład organizacji rynkuinformacji.Planowanie działań i formułowanie strategii.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7.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Gospodarka oparta na wiedzy. Firmainnowacyjna. Rynek e-usług. Handelelektroniczny.Logistyka (MRP)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8.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Podstawy marketingu. Misja i wizja firmy.Budowa wizerunku. Budowa produktu.Marketing. Analiza business case.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9.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Marketing: reklama a zarządzanie rynkiem.Kanały informacyjne. Grupa targetowa.Komunikacja wewnętrzna i komunikacja zewnętrzna. Kampanie marketingowe.Nowoczesny marketing. Marketing w świecieglobalnej wymiany komunikacji.Budowanie kampanii marketingowej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10.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Marketing. Logotypy i system identyfikacjiwizualnej. Kampanie społeczne. Firmaodpowiedzialna społecznie. Reagowanie nasytuacje kryzysowe.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11.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Budowa i zarządzanie własnegoprzedsiębiorstwa. Formy prowadzeniadziałalności gospodarczej.Symulator ekonomiczny.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12.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Podstawy rachunkowości finansowej. Bilansspółki. Wycena firmy. Rachunkowośćzarządcza. Rachunek ekonomiczny firmy.Rachunkowość i cash flow.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13.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Umocowanie prawne przedsiębiorcy.Elementy prawa dla menedżerów. Podstawyprawa dla informatyków. Kodeks cywilny.Kodeks spółek handlowych.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14.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Ustawa o prawie autorskim. Analiza przypadków prawnych.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16.  Elektroniczne materiały dydaktyczne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17.  Wykaz literatury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wymagana do ostatecznego zaliczenia zajęć, wykorzystywana podczas zajęć oraz studiowana samodzielnie przez studenta: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"Mikroekonomia" - David Begg, Rudiger Dornbusch, Stanley Fischer, PWE (2014)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uzupełniająca: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1. „Banki i rynki finansowe. Od zaufania publicznego do kasyna” - Zbyszek Grocholski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2. "Wolny wybór" – Milton Friedman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3. 3. „Mapa i terytorium” - Alan Greenspan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4. 4. “Kapitał XXI wieku” – Thomas Piketty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5. 5. „Makro i mikroekonimia” – Wydawnictwo PWN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18.  Wiedza nabywana / dostarczana uczestnikom w trakcie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K_W17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zna i rozumie podstawowe zasady planowania przedsięwzięcia informatycznego, wstępnej oceny ekonomicznej i analizy wykonalności z uwzględnieniem aspektów społecznych i ryzyka. [K_W17]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K_W19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zna i rozumie podstawowe problemy etyczne i prawne informatyki: ochronę własności intelektualnej, prawo autorskie, odpowiedzialność zawodową i zagadnienia prywatności danych. [K_W19]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K_W20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zna i rozumie ogólne zasady prowadzenia działalności gospodarczej w branży IT, w tym tworzenia startupów i innowacyjnych przedsięwzięć informatycznych. [K_W20]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19.  Umiejętności nabywane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K_U26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przeanalizować projekt informatyczny pod kątem jego wpływu na otoczenie społeczne i ekonomicznego uzasadnienia realizacji. [K_U26]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ćwiczenia, prezentacja elementu zespołowej pracy semestralnej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K_U25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uwzględnić społeczny, etyczny i prawny kontekst przedsięwzięcia informatycznego i ocenić związane z nim zagrożenia dla różnych interesariuszy. [K_U25]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ćwiczenia, prezentacja elementu zespołowej pracy semestralnej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20.  Kompetencje społeczne (postawy) kształtowane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K_K02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jest gotów do przekazywania informacji i opinii o projektach informatycznych w sposób powszechnie zrozumiały, z uwzględnieniem potrzeb różnych grup odbiorców. [K_K02]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ćwiczenia, prezentacja elementu zespołowej pracy semestralnej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K_K07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jest gotów do myślenia i działania w sposób przedsiębiorczy i innowacyjny w kontekście tworzenia przedsięwzięć informatycznych. [K_K07]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ćwiczenia, prezentacja elementu zespołowej pracy semestralnej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21.  Wymagania dotyczące laboratorium, w którym odbywają się zajęcia z niniejszego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Parametry dla stanowisk komputerowych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Oprogramowanie konieczne do realizacji przedmiotu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Wyposażenie specjalistyczne konieczne do realizacji przedmiotu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22.  Informacje dodatkowe – certyfikaty do których przygotowuje przedmiot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23.  Uzasadnienie dla prowadzenia przedmiotu - współpraca z rynkiem pracy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A.  W jakiego typu firmach bądź dziedzinach gospodarki będą potrzebne umiejętności nabyte w trakcie zajęć: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B.  W jakich zawodach wiedza i umiejętności nabyte podczas zajęć są istotne: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C.  Przykładowe tematy prac dyplomowych i projektów badawczych: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