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Programowanie w języku C++</w:t>
            </w:r>
          </w:p>
        </w:tc>
        <w:tc>
          <w:tcPr>
            <w:tcW w:type="dxa" w:w="4986"/>
            <w:gridSpan w:val="2"/>
          </w:tcPr>
          <w:p>
            <w:pPr>
              <w:spacing w:before="20" w:after="20"/>
            </w:pPr>
            <w:r>
              <w:rPr>
                <w:rFonts w:ascii="Aptos" w:hAnsi="Aptos"/>
                <w:b w:val="0"/>
                <w:i w:val="0"/>
                <w:sz w:val="22"/>
              </w:rPr>
              <w:t>20.02.2026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CPP</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1.5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do ustalenia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8</w:t>
            </w:r>
          </w:p>
        </w:tc>
        <w:tc>
          <w:tcPr>
            <w:tcW w:type="dxa" w:w="2991"/>
            <w:gridSpan w:val="3"/>
          </w:tcPr>
          <w:p>
            <w:pPr>
              <w:spacing w:before="20" w:after="20"/>
            </w:pPr>
            <w:r>
              <w:rPr>
                <w:rFonts w:ascii="Aptos" w:hAnsi="Aptos"/>
                <w:b w:val="0"/>
                <w:i w:val="0"/>
                <w:sz w:val="22"/>
              </w:rPr>
              <w:t>8</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16</w:t>
            </w:r>
          </w:p>
        </w:tc>
        <w:tc>
          <w:tcPr>
            <w:tcW w:type="dxa" w:w="1994"/>
            <w:gridSpan w:val="2"/>
          </w:tcPr>
          <w:p>
            <w:pPr>
              <w:spacing w:before="20" w:after="20"/>
            </w:pPr>
            <w:r>
              <w:rPr>
                <w:rFonts w:ascii="Aptos" w:hAnsi="Aptos"/>
                <w:b w:val="0"/>
                <w:i w:val="0"/>
                <w:sz w:val="22"/>
              </w:rPr>
              <w:t>0.6</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25</w:t>
            </w:r>
          </w:p>
        </w:tc>
        <w:tc>
          <w:tcPr>
            <w:tcW w:type="dxa" w:w="1994"/>
            <w:gridSpan w:val="2"/>
          </w:tcPr>
          <w:p>
            <w:pPr>
              <w:spacing w:before="20" w:after="20"/>
            </w:pPr>
            <w:r>
              <w:rPr>
                <w:rFonts w:ascii="Aptos" w:hAnsi="Aptos"/>
                <w:b w:val="0"/>
                <w:i w:val="0"/>
                <w:sz w:val="22"/>
              </w:rPr>
              <w:t>1.0</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Implementacja aplikacji w C++; zarządzanie pamięcią, wskaźniki, szablony; dokumentacja kodu; przygotowanie projektu zaliczeniowego.</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z prezentacją oprogramowania</w:t>
            </w:r>
          </w:p>
          <w:p>
            <w:pPr>
              <w:spacing w:before="20" w:after="20"/>
            </w:pPr>
            <w:r>
              <w:rPr>
                <w:rFonts w:ascii="Aptos" w:hAnsi="Aptos"/>
                <w:b/>
                <w:sz w:val="22"/>
              </w:rPr>
              <w:t>Ćwiczenia / Laboratorium:</w:t>
            </w:r>
          </w:p>
          <w:p>
            <w:pPr>
              <w:spacing w:before="20" w:after="20"/>
            </w:pPr>
            <w:r>
              <w:rPr>
                <w:rFonts w:ascii="Aptos" w:hAnsi="Aptos"/>
                <w:b w:val="0"/>
                <w:sz w:val="22"/>
              </w:rPr>
              <w:t>• metoda projektów (projekt praktyczny)</w:t>
            </w:r>
          </w:p>
          <w:p>
            <w:pPr>
              <w:spacing w:before="20" w:after="20"/>
            </w:pPr>
            <w:r>
              <w:rPr>
                <w:rFonts w:ascii="Aptos" w:hAnsi="Aptos"/>
                <w:b w:val="0"/>
                <w:sz w:val="22"/>
              </w:rPr>
              <w:t>• rozwiązywanie zadań</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prezentacja projektu i dokumentacji</w:t>
            </w:r>
          </w:p>
          <w:p>
            <w:pPr>
              <w:spacing w:before="20" w:after="20"/>
            </w:pPr>
            <w:r>
              <w:rPr>
                <w:rFonts w:ascii="Aptos" w:hAnsi="Aptos"/>
                <w:sz w:val="22"/>
              </w:rPr>
              <w:t>2.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Podstawy Programowania</w:t>
            </w:r>
          </w:p>
        </w:tc>
        <w:tc>
          <w:tcPr>
            <w:tcW w:type="dxa" w:w="4986"/>
          </w:tcPr>
          <w:p>
            <w:pPr>
              <w:spacing w:before="20" w:after="20"/>
            </w:pPr>
            <w:r>
              <w:rPr>
                <w:rFonts w:ascii="Aptos" w:hAnsi="Aptos"/>
                <w:b w:val="0"/>
                <w:i w:val="0"/>
                <w:sz w:val="22"/>
              </w:rPr>
              <w:t>Znajomość programowania strukturalnego i obiektowego, umiejętność pisania prostych programów w języku wysokiego poziomu (np. Python, Java, C#)</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podstawami programowania w języku C++ oraz wykształcenie umiejętności tworzenia prostych aplikacji konsolowych z wykorzystaniem klasycznych konstrukcji programistycznych. Zajęcia kładą nacisk na zrozumienie modelu pamięci, poprawne użycie typów danych, funkcji i struktur, a także wprowadzenie do podstaw programowania obiektowego. Przedmiot przygotowuje studentów do dalszej nauki języków kompilowanych oraz pracy nad projektami wymagającymi większej kontroli nad wydajnością i zasobami.</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basics of programming in C++ and to develop the ability to create simple console applications using classical programming constructs. The course places emphasis on understanding the memory model, correct use of data types, functions and structures, as well as an introduction to the basics of object-oriented programming. It prepares students for further study of compiled languages and for work on projects requiring greater control over performance and resources.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8788"/>
      </w:tblGrid>
      <w:tr>
        <w:tc>
          <w:tcPr>
            <w:tcW w:type="dxa" w:w="9468"/>
            <w:gridSpan w:val="2"/>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8788"/>
            <w:shd w:val="clear" w:color="auto" w:fill="D9D9D9"/>
          </w:tcPr>
          <w:p>
            <w:pPr>
              <w:spacing w:before="20" w:after="20"/>
            </w:pPr>
            <w:r>
              <w:rPr>
                <w:rFonts w:ascii="Aptos" w:hAnsi="Aptos"/>
                <w:b/>
                <w:i w:val="0"/>
                <w:sz w:val="16"/>
              </w:rPr>
              <w:t>Treści programowe</w:t>
            </w:r>
          </w:p>
        </w:tc>
      </w:tr>
      <w:tr>
        <w:tc>
          <w:tcPr>
            <w:tcW w:type="dxa" w:w="680"/>
          </w:tcPr>
          <w:p>
            <w:pPr>
              <w:spacing w:before="20" w:after="20"/>
            </w:pPr>
            <w:r>
              <w:rPr>
                <w:rFonts w:ascii="Aptos" w:hAnsi="Aptos"/>
                <w:b w:val="0"/>
                <w:i w:val="0"/>
                <w:sz w:val="22"/>
              </w:rPr>
              <w:t>1.</w:t>
            </w:r>
          </w:p>
        </w:tc>
        <w:tc>
          <w:tcPr>
            <w:tcW w:type="dxa" w:w="8788"/>
          </w:tcPr>
          <w:p>
            <w:pPr>
              <w:spacing w:before="20" w:after="20"/>
            </w:pPr>
            <w:r>
              <w:rPr>
                <w:rFonts w:ascii="Aptos" w:hAnsi="Aptos"/>
                <w:b w:val="0"/>
                <w:i w:val="0"/>
                <w:sz w:val="22"/>
              </w:rPr>
              <w:t>Wprowadzenie do języka C++: zastosowania, kompilacja, struktura programu, pierwszy program.</w:t>
            </w:r>
          </w:p>
        </w:tc>
      </w:tr>
      <w:tr>
        <w:tc>
          <w:tcPr>
            <w:tcW w:type="dxa" w:w="680"/>
          </w:tcPr>
          <w:p>
            <w:pPr>
              <w:spacing w:before="20" w:after="20"/>
            </w:pPr>
            <w:r>
              <w:rPr>
                <w:rFonts w:ascii="Aptos" w:hAnsi="Aptos"/>
                <w:b w:val="0"/>
                <w:i w:val="0"/>
                <w:sz w:val="22"/>
              </w:rPr>
              <w:t>2.</w:t>
            </w:r>
          </w:p>
        </w:tc>
        <w:tc>
          <w:tcPr>
            <w:tcW w:type="dxa" w:w="8788"/>
          </w:tcPr>
          <w:p>
            <w:pPr>
              <w:spacing w:before="20" w:after="20"/>
            </w:pPr>
            <w:r>
              <w:rPr>
                <w:rFonts w:ascii="Aptos" w:hAnsi="Aptos"/>
                <w:b w:val="0"/>
                <w:i w:val="0"/>
                <w:sz w:val="22"/>
              </w:rPr>
              <w:t>Typy danych, zmienne, stałe, operatory, instrukcje wejścia i wyjścia (cin, cout).</w:t>
            </w:r>
          </w:p>
        </w:tc>
      </w:tr>
      <w:tr>
        <w:tc>
          <w:tcPr>
            <w:tcW w:type="dxa" w:w="680"/>
          </w:tcPr>
          <w:p>
            <w:pPr>
              <w:spacing w:before="20" w:after="20"/>
            </w:pPr>
            <w:r>
              <w:rPr>
                <w:rFonts w:ascii="Aptos" w:hAnsi="Aptos"/>
                <w:b w:val="0"/>
                <w:i w:val="0"/>
                <w:sz w:val="22"/>
              </w:rPr>
              <w:t>3.</w:t>
            </w:r>
          </w:p>
        </w:tc>
        <w:tc>
          <w:tcPr>
            <w:tcW w:type="dxa" w:w="8788"/>
          </w:tcPr>
          <w:p>
            <w:pPr>
              <w:spacing w:before="20" w:after="20"/>
            </w:pPr>
            <w:r>
              <w:rPr>
                <w:rFonts w:ascii="Aptos" w:hAnsi="Aptos"/>
                <w:b w:val="0"/>
                <w:i w:val="0"/>
                <w:sz w:val="22"/>
              </w:rPr>
              <w:t>Instrukcje sterujące: if, switch, pętle for, while, do while.</w:t>
            </w:r>
          </w:p>
        </w:tc>
      </w:tr>
      <w:tr>
        <w:tc>
          <w:tcPr>
            <w:tcW w:type="dxa" w:w="680"/>
          </w:tcPr>
          <w:p>
            <w:pPr>
              <w:spacing w:before="20" w:after="20"/>
            </w:pPr>
            <w:r>
              <w:rPr>
                <w:rFonts w:ascii="Aptos" w:hAnsi="Aptos"/>
                <w:b w:val="0"/>
                <w:i w:val="0"/>
                <w:sz w:val="22"/>
              </w:rPr>
              <w:t>4.</w:t>
            </w:r>
          </w:p>
        </w:tc>
        <w:tc>
          <w:tcPr>
            <w:tcW w:type="dxa" w:w="8788"/>
          </w:tcPr>
          <w:p>
            <w:pPr>
              <w:spacing w:before="20" w:after="20"/>
            </w:pPr>
            <w:r>
              <w:rPr>
                <w:rFonts w:ascii="Aptos" w:hAnsi="Aptos"/>
                <w:b w:val="0"/>
                <w:i w:val="0"/>
                <w:sz w:val="22"/>
              </w:rPr>
              <w:t>Funkcje: definicja, parametry, wartości zwracane, przeciążanie funkcji.</w:t>
            </w:r>
          </w:p>
        </w:tc>
      </w:tr>
      <w:tr>
        <w:tc>
          <w:tcPr>
            <w:tcW w:type="dxa" w:w="680"/>
          </w:tcPr>
          <w:p>
            <w:pPr>
              <w:spacing w:before="20" w:after="20"/>
            </w:pPr>
            <w:r>
              <w:rPr>
                <w:rFonts w:ascii="Aptos" w:hAnsi="Aptos"/>
                <w:b w:val="0"/>
                <w:i w:val="0"/>
                <w:sz w:val="22"/>
              </w:rPr>
              <w:t>5.</w:t>
            </w:r>
          </w:p>
        </w:tc>
        <w:tc>
          <w:tcPr>
            <w:tcW w:type="dxa" w:w="8788"/>
          </w:tcPr>
          <w:p>
            <w:pPr>
              <w:spacing w:before="20" w:after="20"/>
            </w:pPr>
            <w:r>
              <w:rPr>
                <w:rFonts w:ascii="Aptos" w:hAnsi="Aptos"/>
                <w:b w:val="0"/>
                <w:i w:val="0"/>
                <w:sz w:val="22"/>
              </w:rPr>
              <w:t>Tablice i łańcuchy znaków, podstawy pracy z pamięcią.</w:t>
            </w:r>
          </w:p>
        </w:tc>
      </w:tr>
      <w:tr>
        <w:tc>
          <w:tcPr>
            <w:tcW w:type="dxa" w:w="680"/>
          </w:tcPr>
          <w:p>
            <w:pPr>
              <w:spacing w:before="20" w:after="20"/>
            </w:pPr>
            <w:r>
              <w:rPr>
                <w:rFonts w:ascii="Aptos" w:hAnsi="Aptos"/>
                <w:b w:val="0"/>
                <w:i w:val="0"/>
                <w:sz w:val="22"/>
              </w:rPr>
              <w:t>6.</w:t>
            </w:r>
          </w:p>
        </w:tc>
        <w:tc>
          <w:tcPr>
            <w:tcW w:type="dxa" w:w="8788"/>
          </w:tcPr>
          <w:p>
            <w:pPr>
              <w:spacing w:before="20" w:after="20"/>
            </w:pPr>
            <w:r>
              <w:rPr>
                <w:rFonts w:ascii="Aptos" w:hAnsi="Aptos"/>
                <w:b w:val="0"/>
                <w:i w:val="0"/>
                <w:sz w:val="22"/>
              </w:rPr>
              <w:t>Wskaźniki i referencje – wprowadzenie i zastosowania.</w:t>
            </w:r>
          </w:p>
        </w:tc>
      </w:tr>
      <w:tr>
        <w:tc>
          <w:tcPr>
            <w:tcW w:type="dxa" w:w="680"/>
          </w:tcPr>
          <w:p>
            <w:pPr>
              <w:spacing w:before="20" w:after="20"/>
            </w:pPr>
            <w:r>
              <w:rPr>
                <w:rFonts w:ascii="Aptos" w:hAnsi="Aptos"/>
                <w:b w:val="0"/>
                <w:i w:val="0"/>
                <w:sz w:val="22"/>
              </w:rPr>
              <w:t>7.</w:t>
            </w:r>
          </w:p>
        </w:tc>
        <w:tc>
          <w:tcPr>
            <w:tcW w:type="dxa" w:w="8788"/>
          </w:tcPr>
          <w:p>
            <w:pPr>
              <w:spacing w:before="20" w:after="20"/>
            </w:pPr>
            <w:r>
              <w:rPr>
                <w:rFonts w:ascii="Aptos" w:hAnsi="Aptos"/>
                <w:b w:val="0"/>
                <w:i w:val="0"/>
                <w:sz w:val="22"/>
              </w:rPr>
              <w:t>Struktury i typy złożone.</w:t>
            </w:r>
          </w:p>
        </w:tc>
      </w:tr>
      <w:tr>
        <w:tc>
          <w:tcPr>
            <w:tcW w:type="dxa" w:w="680"/>
          </w:tcPr>
          <w:p>
            <w:pPr>
              <w:spacing w:before="20" w:after="20"/>
            </w:pPr>
            <w:r>
              <w:rPr>
                <w:rFonts w:ascii="Aptos" w:hAnsi="Aptos"/>
                <w:b w:val="0"/>
                <w:i w:val="0"/>
                <w:sz w:val="22"/>
              </w:rPr>
              <w:t>8.</w:t>
            </w:r>
          </w:p>
        </w:tc>
        <w:tc>
          <w:tcPr>
            <w:tcW w:type="dxa" w:w="8788"/>
          </w:tcPr>
          <w:p>
            <w:pPr>
              <w:spacing w:before="20" w:after="20"/>
            </w:pPr>
            <w:r>
              <w:rPr>
                <w:rFonts w:ascii="Aptos" w:hAnsi="Aptos"/>
                <w:b w:val="0"/>
                <w:i w:val="0"/>
                <w:sz w:val="22"/>
              </w:rPr>
              <w:t>Dynamiczna alokacja pamięci (new, delete) i podstawy bezpiecznego zarządzania zasobami.</w:t>
            </w:r>
          </w:p>
        </w:tc>
      </w:tr>
      <w:tr>
        <w:tc>
          <w:tcPr>
            <w:tcW w:type="dxa" w:w="680"/>
          </w:tcPr>
          <w:p>
            <w:pPr>
              <w:spacing w:before="20" w:after="20"/>
            </w:pPr>
            <w:r>
              <w:rPr>
                <w:rFonts w:ascii="Aptos" w:hAnsi="Aptos"/>
                <w:b w:val="0"/>
                <w:i w:val="0"/>
                <w:sz w:val="22"/>
              </w:rPr>
              <w:t>9.</w:t>
            </w:r>
          </w:p>
        </w:tc>
        <w:tc>
          <w:tcPr>
            <w:tcW w:type="dxa" w:w="8788"/>
          </w:tcPr>
          <w:p>
            <w:pPr>
              <w:spacing w:before="20" w:after="20"/>
            </w:pPr>
            <w:r>
              <w:rPr>
                <w:rFonts w:ascii="Aptos" w:hAnsi="Aptos"/>
                <w:b w:val="0"/>
                <w:i w:val="0"/>
                <w:sz w:val="22"/>
              </w:rPr>
              <w:t>Wprowadzenie do programowania obiektowego: klasy i obiekty.</w:t>
            </w:r>
          </w:p>
        </w:tc>
      </w:tr>
      <w:tr>
        <w:tc>
          <w:tcPr>
            <w:tcW w:type="dxa" w:w="680"/>
          </w:tcPr>
          <w:p>
            <w:pPr>
              <w:spacing w:before="20" w:after="20"/>
            </w:pPr>
            <w:r>
              <w:rPr>
                <w:rFonts w:ascii="Aptos" w:hAnsi="Aptos"/>
                <w:b w:val="0"/>
                <w:i w:val="0"/>
                <w:sz w:val="22"/>
              </w:rPr>
              <w:t>10.</w:t>
            </w:r>
          </w:p>
        </w:tc>
        <w:tc>
          <w:tcPr>
            <w:tcW w:type="dxa" w:w="8788"/>
          </w:tcPr>
          <w:p>
            <w:pPr>
              <w:spacing w:before="20" w:after="20"/>
            </w:pPr>
            <w:r>
              <w:rPr>
                <w:rFonts w:ascii="Aptos" w:hAnsi="Aptos"/>
                <w:b w:val="0"/>
                <w:i w:val="0"/>
                <w:sz w:val="22"/>
              </w:rPr>
              <w:t xml:space="preserve"> Konstruktory, destruktory, enkapsulacja.</w:t>
            </w:r>
          </w:p>
        </w:tc>
      </w:tr>
      <w:tr>
        <w:tc>
          <w:tcPr>
            <w:tcW w:type="dxa" w:w="680"/>
          </w:tcPr>
          <w:p>
            <w:pPr>
              <w:spacing w:before="20" w:after="20"/>
            </w:pPr>
            <w:r>
              <w:rPr>
                <w:rFonts w:ascii="Aptos" w:hAnsi="Aptos"/>
                <w:b w:val="0"/>
                <w:i w:val="0"/>
                <w:sz w:val="22"/>
              </w:rPr>
              <w:t>11.</w:t>
            </w:r>
          </w:p>
        </w:tc>
        <w:tc>
          <w:tcPr>
            <w:tcW w:type="dxa" w:w="8788"/>
          </w:tcPr>
          <w:p>
            <w:pPr>
              <w:spacing w:before="20" w:after="20"/>
            </w:pPr>
            <w:r>
              <w:rPr>
                <w:rFonts w:ascii="Aptos" w:hAnsi="Aptos"/>
                <w:b w:val="0"/>
                <w:i w:val="0"/>
                <w:sz w:val="22"/>
              </w:rPr>
              <w:t xml:space="preserve"> Dziedziczenie i polimorfizm – podstawy.</w:t>
            </w:r>
          </w:p>
        </w:tc>
      </w:tr>
      <w:tr>
        <w:tc>
          <w:tcPr>
            <w:tcW w:type="dxa" w:w="680"/>
          </w:tcPr>
          <w:p>
            <w:pPr>
              <w:spacing w:before="20" w:after="20"/>
            </w:pPr>
            <w:r>
              <w:rPr>
                <w:rFonts w:ascii="Aptos" w:hAnsi="Aptos"/>
                <w:b w:val="0"/>
                <w:i w:val="0"/>
                <w:sz w:val="22"/>
              </w:rPr>
              <w:t>12.</w:t>
            </w:r>
          </w:p>
        </w:tc>
        <w:tc>
          <w:tcPr>
            <w:tcW w:type="dxa" w:w="8788"/>
          </w:tcPr>
          <w:p>
            <w:pPr>
              <w:spacing w:before="20" w:after="20"/>
            </w:pPr>
            <w:r>
              <w:rPr>
                <w:rFonts w:ascii="Aptos" w:hAnsi="Aptos"/>
                <w:b w:val="0"/>
                <w:i w:val="0"/>
                <w:sz w:val="22"/>
              </w:rPr>
              <w:t xml:space="preserve"> Biblioteka standardowa STL – wprowadzenie (vector, string).</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Bjarne Stroustrup, Programming: Principles and Practice Using C++</w:t>
            </w:r>
          </w:p>
          <w:p>
            <w:pPr>
              <w:spacing w:before="20" w:after="20"/>
            </w:pPr>
            <w:r>
              <w:rPr>
                <w:rFonts w:ascii="Aptos" w:hAnsi="Aptos"/>
                <w:sz w:val="22"/>
              </w:rPr>
              <w:t>2. Stephen Prata, C++ Primer Plus</w:t>
            </w:r>
          </w:p>
          <w:p>
            <w:pPr>
              <w:spacing w:before="20" w:after="20"/>
            </w:pPr>
            <w:r>
              <w:rPr>
                <w:rFonts w:ascii="Aptos" w:hAnsi="Aptos"/>
                <w:sz w:val="22"/>
              </w:rPr>
              <w:t>3. Dokumentacja C++: https://en.cppreference.com</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Scott Meyers, Effective C++</w:t>
            </w:r>
          </w:p>
          <w:p>
            <w:pPr>
              <w:spacing w:before="20" w:after="20"/>
            </w:pPr>
            <w:r>
              <w:rPr>
                <w:rFonts w:ascii="Aptos" w:hAnsi="Aptos"/>
                <w:sz w:val="22"/>
              </w:rPr>
              <w:t>2. Herb Sutter, Exceptional C++</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K_W10</w:t>
            </w:r>
          </w:p>
        </w:tc>
        <w:tc>
          <w:tcPr>
            <w:tcW w:type="dxa" w:w="3324"/>
          </w:tcPr>
          <w:p>
            <w:pPr>
              <w:spacing w:before="20" w:after="20"/>
            </w:pPr>
            <w:r>
              <w:rPr>
                <w:rFonts w:ascii="Aptos" w:hAnsi="Aptos"/>
                <w:b w:val="0"/>
                <w:i w:val="0"/>
                <w:sz w:val="22"/>
              </w:rPr>
              <w:t>Student zna podstawowe konstrukcje języka C++, typy danych, instrukcje sterujące oraz zasady działania kompilatora i linkera. Rozumie podstawy zarządzania pamięcią i różnice między typami wartościowymi i referencyjnymi.</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K_U16</w:t>
            </w:r>
          </w:p>
        </w:tc>
        <w:tc>
          <w:tcPr>
            <w:tcW w:type="dxa" w:w="3324"/>
          </w:tcPr>
          <w:p>
            <w:pPr>
              <w:spacing w:before="20" w:after="20"/>
            </w:pPr>
            <w:r>
              <w:rPr>
                <w:rFonts w:ascii="Aptos" w:hAnsi="Aptos"/>
                <w:b w:val="0"/>
                <w:i w:val="0"/>
                <w:sz w:val="22"/>
              </w:rPr>
              <w:t>Student potrafi tworzyć, kompilować i debugować proste programy w języku C++, korzystać z dokumentacji technicznej, dzielić program na funkcje i pliki źródłowe oraz zaimplementować niewielki projekt programistyczny rozwiązujący praktyczny problem.</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K_K05</w:t>
            </w:r>
          </w:p>
        </w:tc>
        <w:tc>
          <w:tcPr>
            <w:tcW w:type="dxa" w:w="3324"/>
          </w:tcPr>
          <w:p>
            <w:pPr>
              <w:spacing w:before="20" w:after="20"/>
            </w:pPr>
            <w:r>
              <w:rPr>
                <w:rFonts w:ascii="Aptos" w:hAnsi="Aptos"/>
                <w:b w:val="0"/>
                <w:i w:val="0"/>
                <w:sz w:val="22"/>
              </w:rPr>
              <w:t>Student potrafi samodzielnie planować pracę nad projektem programistycznym, dbać o jakość i czytelność kodu oraz terminowo realizować powierzone zadania.</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