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Scala z wykorzystaniem paradygmatów funkcyjnego i obiektowego;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Scala i platformy JVM oraz konfiguracja środowiska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Podstawowe typy danych, wyrażenia, instrukcje sterujące i niemutowalność</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Funkcje, funkcje anonimowe i funkcje wyższego rzędu</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Kolekcje w Scali i operacje funkcyjne (map, flatMap, filter)</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Podstawy programowania obiektowego: klasy, obiekty, case class</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Dziedziczenie, cechy (traits) i kompozycja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Dopasowanie wzorców (pattern matching)</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Obsługa błędów: Option, Either, Try</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Dobre praktyki i czytelność kodu w stylu funkcyjnym</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programistyczny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Scala, różnice między paradygmatem obiektowym i funkcyjnym oraz zasady działania aplikacji na platformie JVM.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Scala, definiować funkcje i klasy, korzystać z kolekcji niemutowalnych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świadomie dobierać narzędzia i paradygmaty do rozwiązywanego problemu.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