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Java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JJA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1.5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21.5</w:t>
            </w:r>
          </w:p>
        </w:tc>
        <w:tc>
          <w:tcPr>
            <w:tcW w:type="dxa" w:w="1994"/>
            <w:gridSpan w:val="2"/>
          </w:tcPr>
          <w:p>
            <w:pPr>
              <w:spacing w:before="20" w:after="20"/>
            </w:pPr>
            <w:r>
              <w:rPr>
                <w:rFonts w:ascii="Aptos" w:hAnsi="Aptos"/>
                <w:b w:val="0"/>
                <w:i w:val="0"/>
                <w:sz w:val="22"/>
              </w:rPr>
              <w:t>0.9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Java; obsługa wyjątków, kolekcji i operacji I/O;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Java oraz wykształcenie umiejętności tworzenia prostych aplikacji z wykorzystaniem paradygmatu obiektowego. Zajęcia kładą nacisk na poprawne modelowanie klas, czytelność kodu, obsługę wyjątków oraz wykorzystanie standardowych bibliotek języka Java. Przedmiot przygotowuje studentów do dalszej nauki technologii opartych na JVM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Java and to develop the ability to create simple applications using the object-oriented paradigm. The course places emphasis on proper class modeling, code readability, exception handling, and the use of standard Java libraries. It prepares students for further study of JVM-based technologies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języka Java, platformy JVM oraz środowiska programistycznego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Typy danych, zmienne, operatory oraz instrukcje sterujące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Metody, przekazywanie parametrów oraz organizacja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Tablice oraz kolekcje wprowadzające (List, Set, Map)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Podstawy programowania obiektowego: klasy, obiekty, enkapsulacja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Konstruktory, dziedziczenie i polimorfizm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Obsługa wyjątków i mechanizmy kontroli błędów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Operacje wejścia i wyjścia oraz praca z plikami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Dobre praktyki programistyczne i czytelność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programistyczny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Cay S. Horstmann, Core Java, Volume I</w:t>
            </w:r>
          </w:p>
          <w:p>
            <w:pPr>
              <w:spacing w:before="20" w:after="20"/>
            </w:pPr>
            <w:r>
              <w:rPr>
                <w:rFonts w:ascii="Aptos" w:hAnsi="Aptos"/>
                <w:sz w:val="22"/>
              </w:rPr>
              <w:t>2. Herbert Schildt, Java: The Complete Reference</w:t>
            </w:r>
          </w:p>
          <w:p>
            <w:pPr>
              <w:spacing w:before="20" w:after="20"/>
            </w:pPr>
            <w:r>
              <w:rPr>
                <w:rFonts w:ascii="Aptos" w:hAnsi="Aptos"/>
                <w:sz w:val="22"/>
              </w:rPr>
              <w:t>3. Dokumentacja Java: https://docs.oracle.com/javase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Joshua Bloch, Effective Java</w:t>
            </w:r>
          </w:p>
          <w:p>
            <w:pPr>
              <w:spacing w:before="20" w:after="20"/>
            </w:pPr>
            <w:r>
              <w:rPr>
                <w:rFonts w:ascii="Aptos" w:hAnsi="Aptos"/>
                <w:sz w:val="22"/>
              </w:rPr>
              <w:t>2. Oracle Java Tutorials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Java, typy danych, instrukcje sterujące oraz zasady programowania obiektowego. Rozumie działanie maszyny wirtualnej JVM oraz rolę bibliotek standardowych.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Java, projektować klasy i ich relacje, obsługiwać wyjątki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terminowo prezentować efekty swojej pracy.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