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ptos" w:hAnsi="Aptos"/>
          <w:b/>
          <w:sz w:val="26"/>
        </w:rPr>
        <w:t>SYLABUS</w:t>
      </w:r>
    </w:p>
    <w:p>
      <w:pPr>
        <w:spacing w:before="0" w:after="40"/>
        <w:jc w:val="center"/>
      </w:pPr>
      <w:r>
        <w:rPr>
          <w:rFonts w:ascii="Aptos" w:hAnsi="Aptos"/>
          <w:b/>
          <w:sz w:val="20"/>
        </w:rPr>
        <w:t>Polsko-Japonska Akademia Technik Komputerowych Filia w Gdansku</w:t>
      </w:r>
    </w:p>
    <w:p>
      <w:pPr>
        <w:spacing w:before="0" w:after="80"/>
        <w:jc w:val="center"/>
      </w:pPr>
      <w:r>
        <w:rPr>
          <w:rFonts w:ascii="Aptos" w:hAnsi="Aptos"/>
          <w:sz w:val="20"/>
        </w:rPr>
        <w:t>Kierunek: INFORMATYKA</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2493"/>
        <w:gridCol w:w="2493"/>
        <w:gridCol w:w="2493"/>
        <w:gridCol w:w="2493"/>
      </w:tblGrid>
      <w:tr>
        <w:tc>
          <w:tcPr>
            <w:tcW w:type="dxa" w:w="4986"/>
            <w:gridSpan w:val="2"/>
            <w:shd w:val="clear" w:color="auto" w:fill="D9D9D9"/>
          </w:tcPr>
          <w:p>
            <w:pPr>
              <w:spacing w:before="20" w:after="20"/>
            </w:pPr>
            <w:r>
              <w:rPr>
                <w:rFonts w:ascii="Aptos" w:hAnsi="Aptos"/>
                <w:b/>
                <w:i w:val="0"/>
                <w:sz w:val="22"/>
              </w:rPr>
              <w:t>1.  Nazwa polska przedmiotu:</w:t>
            </w:r>
          </w:p>
        </w:tc>
        <w:tc>
          <w:tcPr>
            <w:tcW w:type="dxa" w:w="4986"/>
            <w:gridSpan w:val="2"/>
            <w:shd w:val="clear" w:color="auto" w:fill="D9D9D9"/>
          </w:tcPr>
          <w:p>
            <w:pPr>
              <w:spacing w:before="20" w:after="20"/>
            </w:pPr>
            <w:r>
              <w:rPr>
                <w:rFonts w:ascii="Aptos" w:hAnsi="Aptos"/>
                <w:b/>
                <w:i w:val="0"/>
                <w:sz w:val="22"/>
              </w:rPr>
              <w:t>2.  Wersja z dnia:</w:t>
            </w:r>
          </w:p>
        </w:tc>
      </w:tr>
      <w:tr>
        <w:tc>
          <w:tcPr>
            <w:tcW w:type="dxa" w:w="4986"/>
            <w:gridSpan w:val="2"/>
          </w:tcPr>
          <w:p>
            <w:pPr>
              <w:spacing w:before="20" w:after="20"/>
            </w:pPr>
            <w:r>
              <w:rPr>
                <w:rFonts w:ascii="Aptos" w:hAnsi="Aptos"/>
                <w:b w:val="0"/>
                <w:i w:val="0"/>
                <w:sz w:val="22"/>
              </w:rPr>
              <w:t>Projektowanie bezpiecznych architektur</w:t>
            </w:r>
          </w:p>
        </w:tc>
        <w:tc>
          <w:tcPr>
            <w:tcW w:type="dxa" w:w="4986"/>
            <w:gridSpan w:val="2"/>
          </w:tcPr>
          <w:p>
            <w:pPr>
              <w:spacing w:before="20" w:after="20"/>
            </w:pPr>
            <w:r>
              <w:rPr>
                <w:rFonts w:ascii="Aptos" w:hAnsi="Aptos"/>
                <w:b w:val="0"/>
                <w:i w:val="0"/>
                <w:sz w:val="22"/>
              </w:rPr>
              <w:t>08.03.2026</w:t>
            </w:r>
          </w:p>
        </w:tc>
      </w:tr>
      <w:tr>
        <w:tc>
          <w:tcPr>
            <w:tcW w:type="dxa" w:w="4986"/>
            <w:gridSpan w:val="2"/>
            <w:shd w:val="clear" w:color="auto" w:fill="D9D9D9"/>
          </w:tcPr>
          <w:p>
            <w:pPr>
              <w:spacing w:before="20" w:after="20"/>
            </w:pPr>
            <w:r>
              <w:rPr>
                <w:rFonts w:ascii="Aptos" w:hAnsi="Aptos"/>
                <w:b/>
                <w:i w:val="0"/>
                <w:sz w:val="22"/>
              </w:rPr>
              <w:t>3.  Nazwa angielska przedmiotu:</w:t>
            </w:r>
          </w:p>
        </w:tc>
        <w:tc>
          <w:tcPr>
            <w:tcW w:type="dxa" w:w="4986"/>
            <w:gridSpan w:val="2"/>
            <w:shd w:val="clear" w:color="auto" w:fill="D9D9D9"/>
          </w:tcPr>
          <w:p>
            <w:pPr>
              <w:spacing w:before="20" w:after="20"/>
            </w:pPr>
            <w:r>
              <w:rPr>
                <w:rFonts w:ascii="Aptos" w:hAnsi="Aptos"/>
                <w:b/>
                <w:i w:val="0"/>
                <w:sz w:val="22"/>
              </w:rPr>
              <w:t>4.  Kod przedmiotu:</w:t>
            </w:r>
          </w:p>
        </w:tc>
      </w:tr>
      <w:tr>
        <w:tc>
          <w:tcPr>
            <w:tcW w:type="dxa" w:w="4986"/>
            <w:gridSpan w:val="2"/>
          </w:tcPr>
          <w:p>
            <w:pPr>
              <w:spacing w:before="20" w:after="20"/>
            </w:pPr>
            <w:r>
              <w:rPr>
                <w:rFonts w:ascii="Aptos" w:hAnsi="Aptos"/>
                <w:b w:val="0"/>
                <w:i w:val="0"/>
                <w:sz w:val="22"/>
              </w:rPr>
            </w:r>
          </w:p>
        </w:tc>
        <w:tc>
          <w:tcPr>
            <w:tcW w:type="dxa" w:w="4986"/>
            <w:gridSpan w:val="2"/>
          </w:tcPr>
          <w:p>
            <w:pPr>
              <w:spacing w:before="20" w:after="20"/>
            </w:pPr>
            <w:r>
              <w:rPr>
                <w:rFonts w:ascii="Aptos" w:hAnsi="Aptos"/>
                <w:b w:val="0"/>
                <w:i w:val="0"/>
                <w:sz w:val="22"/>
              </w:rPr>
              <w:t>PBA</w:t>
            </w:r>
          </w:p>
        </w:tc>
      </w:tr>
      <w:tr>
        <w:tc>
          <w:tcPr>
            <w:tcW w:type="dxa" w:w="4986"/>
            <w:gridSpan w:val="2"/>
            <w:shd w:val="clear" w:color="auto" w:fill="D9D9D9"/>
          </w:tcPr>
          <w:p>
            <w:pPr>
              <w:spacing w:before="20" w:after="20"/>
            </w:pPr>
            <w:r>
              <w:rPr>
                <w:rFonts w:ascii="Aptos" w:hAnsi="Aptos"/>
                <w:b/>
                <w:i w:val="0"/>
                <w:sz w:val="22"/>
              </w:rPr>
              <w:t>5.  Nazwa jednostki prowadzącej przedmiot:</w:t>
            </w:r>
          </w:p>
        </w:tc>
        <w:tc>
          <w:tcPr>
            <w:tcW w:type="dxa" w:w="4986"/>
            <w:gridSpan w:val="2"/>
            <w:shd w:val="clear" w:color="auto" w:fill="D9D9D9"/>
          </w:tcPr>
          <w:p>
            <w:pPr>
              <w:spacing w:before="20" w:after="20"/>
            </w:pPr>
            <w:r>
              <w:rPr>
                <w:rFonts w:ascii="Aptos" w:hAnsi="Aptos"/>
                <w:b/>
                <w:i w:val="0"/>
                <w:sz w:val="22"/>
              </w:rPr>
              <w:t>6.  Liczba punktów ECTS:</w:t>
            </w:r>
          </w:p>
        </w:tc>
      </w:tr>
      <w:tr>
        <w:tc>
          <w:tcPr>
            <w:tcW w:type="dxa" w:w="4986"/>
            <w:gridSpan w:val="2"/>
          </w:tcPr>
          <w:p>
            <w:pPr>
              <w:spacing w:before="20" w:after="20"/>
            </w:pPr>
            <w:r>
              <w:rPr>
                <w:rFonts w:ascii="Aptos" w:hAnsi="Aptos"/>
                <w:b w:val="0"/>
                <w:i w:val="0"/>
                <w:sz w:val="22"/>
              </w:rPr>
              <w:t>Filia w Gdańsku</w:t>
            </w:r>
          </w:p>
        </w:tc>
        <w:tc>
          <w:tcPr>
            <w:tcW w:type="dxa" w:w="4986"/>
            <w:gridSpan w:val="2"/>
          </w:tcPr>
          <w:p>
            <w:pPr>
              <w:spacing w:before="20" w:after="20"/>
            </w:pPr>
            <w:r>
              <w:rPr>
                <w:rFonts w:ascii="Aptos" w:hAnsi="Aptos"/>
                <w:b w:val="0"/>
                <w:i w:val="0"/>
                <w:sz w:val="22"/>
              </w:rPr>
              <w:t>5</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1662"/>
        <w:gridCol w:w="1662"/>
        <w:gridCol w:w="1662"/>
        <w:gridCol w:w="1662"/>
        <w:gridCol w:w="1662"/>
        <w:gridCol w:w="1662"/>
      </w:tblGrid>
      <w:tr>
        <w:tc>
          <w:tcPr>
            <w:tcW w:type="dxa" w:w="9972"/>
            <w:gridSpan w:val="6"/>
            <w:shd w:val="clear" w:color="auto" w:fill="D9D9D9"/>
          </w:tcPr>
          <w:p>
            <w:pPr>
              <w:spacing w:before="20" w:after="20"/>
            </w:pPr>
            <w:r>
              <w:rPr>
                <w:rFonts w:ascii="Aptos" w:hAnsi="Aptos"/>
                <w:b/>
                <w:i w:val="0"/>
                <w:sz w:val="22"/>
              </w:rPr>
              <w:t>7.  Studia</w:t>
            </w:r>
          </w:p>
        </w:tc>
      </w:tr>
      <w:tr>
        <w:tc>
          <w:tcPr>
            <w:tcW w:type="dxa" w:w="1662"/>
            <w:shd w:val="clear" w:color="auto" w:fill="D9D9D9"/>
          </w:tcPr>
          <w:p>
            <w:pPr>
              <w:spacing w:before="20" w:after="20"/>
            </w:pPr>
            <w:r>
              <w:rPr>
                <w:rFonts w:ascii="Aptos" w:hAnsi="Aptos"/>
                <w:b/>
                <w:i w:val="0"/>
                <w:sz w:val="16"/>
              </w:rPr>
              <w:t>kierunek</w:t>
            </w:r>
          </w:p>
        </w:tc>
        <w:tc>
          <w:tcPr>
            <w:tcW w:type="dxa" w:w="1662"/>
            <w:shd w:val="clear" w:color="auto" w:fill="D9D9D9"/>
          </w:tcPr>
          <w:p>
            <w:pPr>
              <w:spacing w:before="20" w:after="20"/>
            </w:pPr>
            <w:r>
              <w:rPr>
                <w:rFonts w:ascii="Aptos" w:hAnsi="Aptos"/>
                <w:b/>
                <w:i w:val="0"/>
                <w:sz w:val="16"/>
              </w:rPr>
              <w:t>stopień</w:t>
            </w:r>
          </w:p>
        </w:tc>
        <w:tc>
          <w:tcPr>
            <w:tcW w:type="dxa" w:w="1662"/>
            <w:shd w:val="clear" w:color="auto" w:fill="D9D9D9"/>
          </w:tcPr>
          <w:p>
            <w:pPr>
              <w:spacing w:before="20" w:after="20"/>
            </w:pPr>
            <w:r>
              <w:rPr>
                <w:rFonts w:ascii="Aptos" w:hAnsi="Aptos"/>
                <w:b/>
                <w:i w:val="0"/>
                <w:sz w:val="16"/>
              </w:rPr>
              <w:t>forma studiów</w:t>
            </w:r>
          </w:p>
        </w:tc>
        <w:tc>
          <w:tcPr>
            <w:tcW w:type="dxa" w:w="1662"/>
            <w:shd w:val="clear" w:color="auto" w:fill="D9D9D9"/>
          </w:tcPr>
          <w:p>
            <w:pPr>
              <w:spacing w:before="20" w:after="20"/>
            </w:pPr>
            <w:r>
              <w:rPr>
                <w:rFonts w:ascii="Aptos" w:hAnsi="Aptos"/>
                <w:b/>
                <w:i w:val="0"/>
                <w:sz w:val="16"/>
              </w:rPr>
              <w:t>zakres specjalizacyjny</w:t>
            </w:r>
          </w:p>
        </w:tc>
        <w:tc>
          <w:tcPr>
            <w:tcW w:type="dxa" w:w="1662"/>
            <w:shd w:val="clear" w:color="auto" w:fill="D9D9D9"/>
          </w:tcPr>
          <w:p>
            <w:pPr>
              <w:spacing w:before="20" w:after="20"/>
            </w:pPr>
            <w:r>
              <w:rPr>
                <w:rFonts w:ascii="Aptos" w:hAnsi="Aptos"/>
                <w:b/>
                <w:i w:val="0"/>
                <w:sz w:val="16"/>
              </w:rPr>
              <w:t>profil</w:t>
            </w:r>
          </w:p>
        </w:tc>
        <w:tc>
          <w:tcPr>
            <w:tcW w:type="dxa" w:w="1662"/>
            <w:shd w:val="clear" w:color="auto" w:fill="D9D9D9"/>
          </w:tcPr>
          <w:p>
            <w:pPr>
              <w:spacing w:before="20" w:after="20"/>
            </w:pPr>
            <w:r>
              <w:rPr>
                <w:rFonts w:ascii="Aptos" w:hAnsi="Aptos"/>
                <w:b/>
                <w:i w:val="0"/>
                <w:sz w:val="16"/>
              </w:rPr>
              <w:t>semestr nauczania</w:t>
            </w:r>
          </w:p>
        </w:tc>
      </w:tr>
      <w:tr>
        <w:tc>
          <w:tcPr>
            <w:tcW w:type="dxa" w:w="1662"/>
          </w:tcPr>
          <w:p>
            <w:pPr>
              <w:spacing w:before="20" w:after="20"/>
            </w:pPr>
            <w:r>
              <w:rPr>
                <w:rFonts w:ascii="Aptos" w:hAnsi="Aptos"/>
                <w:b w:val="0"/>
                <w:i w:val="0"/>
                <w:sz w:val="22"/>
              </w:rPr>
              <w:t>INFORMATYKA</w:t>
            </w:r>
          </w:p>
        </w:tc>
        <w:tc>
          <w:tcPr>
            <w:tcW w:type="dxa" w:w="1662"/>
          </w:tcPr>
          <w:p>
            <w:pPr>
              <w:spacing w:before="20" w:after="20"/>
            </w:pPr>
            <w:r>
              <w:rPr>
                <w:rFonts w:ascii="Aptos" w:hAnsi="Aptos"/>
                <w:b w:val="0"/>
                <w:i w:val="0"/>
                <w:sz w:val="22"/>
              </w:rPr>
              <w:t>I</w:t>
            </w:r>
          </w:p>
        </w:tc>
        <w:tc>
          <w:tcPr>
            <w:tcW w:type="dxa" w:w="1662"/>
          </w:tcPr>
          <w:p>
            <w:pPr>
              <w:spacing w:before="20" w:after="20"/>
            </w:pPr>
            <w:r>
              <w:rPr>
                <w:rFonts w:ascii="Aptos" w:hAnsi="Aptos"/>
                <w:b w:val="0"/>
                <w:i w:val="0"/>
                <w:sz w:val="22"/>
              </w:rPr>
              <w:t>niestacjonarny</w:t>
            </w:r>
          </w:p>
        </w:tc>
        <w:tc>
          <w:tcPr>
            <w:tcW w:type="dxa" w:w="1662"/>
          </w:tcPr>
          <w:p>
            <w:pPr>
              <w:spacing w:before="20" w:after="20"/>
            </w:pPr>
            <w:r>
              <w:rPr>
                <w:rFonts w:ascii="Aptos" w:hAnsi="Aptos"/>
                <w:b w:val="0"/>
                <w:i w:val="0"/>
                <w:sz w:val="22"/>
              </w:rPr>
              <w:t>specjalizacyjny</w:t>
            </w:r>
          </w:p>
        </w:tc>
        <w:tc>
          <w:tcPr>
            <w:tcW w:type="dxa" w:w="1662"/>
          </w:tcPr>
          <w:p>
            <w:pPr>
              <w:spacing w:before="20" w:after="20"/>
            </w:pPr>
            <w:r>
              <w:rPr>
                <w:rFonts w:ascii="Aptos" w:hAnsi="Aptos"/>
                <w:b w:val="0"/>
                <w:i w:val="0"/>
                <w:sz w:val="22"/>
              </w:rPr>
              <w:t>praktyczny</w:t>
            </w:r>
          </w:p>
        </w:tc>
        <w:tc>
          <w:tcPr>
            <w:tcW w:type="dxa" w:w="1662"/>
          </w:tcPr>
          <w:p>
            <w:pPr>
              <w:spacing w:before="20" w:after="20"/>
            </w:pPr>
            <w:r>
              <w:rPr>
                <w:rFonts w:ascii="Aptos" w:hAnsi="Aptos"/>
                <w:b w:val="0"/>
                <w:i w:val="0"/>
                <w:sz w:val="22"/>
              </w:rPr>
              <w:t>8</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8.  Osoba odpowiedzialna za przedmiot:</w:t>
            </w:r>
          </w:p>
        </w:tc>
      </w:tr>
      <w:tr>
        <w:tc>
          <w:tcPr>
            <w:tcW w:type="dxa" w:w="9972"/>
          </w:tcPr>
          <w:p>
            <w:pPr>
              <w:spacing w:before="20" w:after="20"/>
            </w:pPr>
            <w:r>
              <w:rPr>
                <w:rFonts w:ascii="Aptos" w:hAnsi="Aptos"/>
                <w:b w:val="0"/>
                <w:i w:val="0"/>
                <w:sz w:val="22"/>
              </w:rPr>
              <w:t>mgr Adam Kassenberg</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
        <w:gridCol w:w="997"/>
        <w:gridCol w:w="997"/>
        <w:gridCol w:w="997"/>
        <w:gridCol w:w="997"/>
        <w:gridCol w:w="997"/>
        <w:gridCol w:w="997"/>
        <w:gridCol w:w="997"/>
        <w:gridCol w:w="997"/>
        <w:gridCol w:w="997"/>
      </w:tblGrid>
      <w:tr>
        <w:tc>
          <w:tcPr>
            <w:tcW w:type="dxa" w:w="9970"/>
            <w:gridSpan w:val="10"/>
            <w:shd w:val="clear" w:color="auto" w:fill="D9D9D9"/>
          </w:tcPr>
          <w:p>
            <w:pPr>
              <w:spacing w:before="20" w:after="20"/>
            </w:pPr>
            <w:r>
              <w:rPr>
                <w:rFonts w:ascii="Aptos" w:hAnsi="Aptos"/>
                <w:b/>
                <w:i w:val="0"/>
                <w:sz w:val="22"/>
              </w:rPr>
              <w:t>9.  Formy zajęć, sposób ich realizacji i przypisana im liczba godzin:</w:t>
            </w:r>
          </w:p>
        </w:tc>
      </w:tr>
      <w:tr>
        <w:tc>
          <w:tcPr>
            <w:tcW w:type="dxa" w:w="9970"/>
            <w:gridSpan w:val="10"/>
            <w:shd w:val="clear" w:color="auto" w:fill="D9D9D9"/>
          </w:tcPr>
          <w:p>
            <w:pPr>
              <w:spacing w:before="20" w:after="20"/>
            </w:pPr>
            <w:r>
              <w:rPr>
                <w:rFonts w:ascii="Aptos" w:hAnsi="Aptos"/>
                <w:b w:val="0"/>
                <w:i w:val="0"/>
                <w:sz w:val="16"/>
              </w:rPr>
              <w:t>Wymiar godzinowy (liczba godzin w semestrze)</w:t>
            </w:r>
          </w:p>
        </w:tc>
      </w:tr>
      <w:tr>
        <w:tc>
          <w:tcPr>
            <w:tcW w:type="dxa" w:w="1994"/>
            <w:gridSpan w:val="2"/>
            <w:shd w:val="clear" w:color="auto" w:fill="D9D9D9"/>
          </w:tcPr>
          <w:p>
            <w:pPr>
              <w:spacing w:before="20" w:after="20"/>
            </w:pPr>
            <w:r>
              <w:rPr>
                <w:rFonts w:ascii="Aptos" w:hAnsi="Aptos"/>
                <w:b/>
                <w:i w:val="0"/>
                <w:sz w:val="16"/>
              </w:rPr>
              <w:t>wykład</w:t>
            </w:r>
          </w:p>
        </w:tc>
        <w:tc>
          <w:tcPr>
            <w:tcW w:type="dxa" w:w="2991"/>
            <w:gridSpan w:val="3"/>
            <w:shd w:val="clear" w:color="auto" w:fill="D9D9D9"/>
          </w:tcPr>
          <w:p>
            <w:pPr>
              <w:spacing w:before="20" w:after="20"/>
            </w:pPr>
            <w:r>
              <w:rPr>
                <w:rFonts w:ascii="Aptos" w:hAnsi="Aptos"/>
                <w:b/>
                <w:i w:val="0"/>
                <w:sz w:val="16"/>
              </w:rPr>
              <w:t>ćwiczenia/laboratorium/pracownia</w:t>
            </w:r>
          </w:p>
        </w:tc>
        <w:tc>
          <w:tcPr>
            <w:tcW w:type="dxa" w:w="2991"/>
            <w:gridSpan w:val="3"/>
            <w:shd w:val="clear" w:color="auto" w:fill="D9D9D9"/>
          </w:tcPr>
          <w:p>
            <w:pPr>
              <w:spacing w:before="20" w:after="20"/>
            </w:pPr>
            <w:r>
              <w:rPr>
                <w:rFonts w:ascii="Aptos" w:hAnsi="Aptos"/>
                <w:b/>
                <w:i w:val="0"/>
                <w:sz w:val="16"/>
              </w:rPr>
              <w:t>wykład internetowo</w:t>
            </w:r>
          </w:p>
        </w:tc>
        <w:tc>
          <w:tcPr>
            <w:tcW w:type="dxa" w:w="1994"/>
            <w:gridSpan w:val="2"/>
            <w:shd w:val="clear" w:color="auto" w:fill="D9D9D9"/>
          </w:tcPr>
          <w:p>
            <w:pPr>
              <w:spacing w:before="20" w:after="20"/>
            </w:pPr>
            <w:r>
              <w:rPr>
                <w:rFonts w:ascii="Aptos" w:hAnsi="Aptos"/>
                <w:b/>
                <w:i w:val="0"/>
                <w:sz w:val="16"/>
              </w:rPr>
              <w:t>ćw./lab./prac. internetowo</w:t>
            </w:r>
          </w:p>
        </w:tc>
      </w:tr>
      <w:tr>
        <w:tc>
          <w:tcPr>
            <w:tcW w:type="dxa" w:w="1994"/>
            <w:gridSpan w:val="2"/>
          </w:tcPr>
          <w:p>
            <w:pPr>
              <w:spacing w:before="20" w:after="20"/>
            </w:pPr>
            <w:r>
              <w:rPr>
                <w:rFonts w:ascii="Aptos" w:hAnsi="Aptos"/>
                <w:b w:val="0"/>
                <w:i w:val="0"/>
                <w:sz w:val="22"/>
              </w:rPr>
              <w:t>16</w:t>
            </w:r>
          </w:p>
        </w:tc>
        <w:tc>
          <w:tcPr>
            <w:tcW w:type="dxa" w:w="2991"/>
            <w:gridSpan w:val="3"/>
          </w:tcPr>
          <w:p>
            <w:pPr>
              <w:spacing w:before="20" w:after="20"/>
            </w:pPr>
            <w:r>
              <w:rPr>
                <w:rFonts w:ascii="Aptos" w:hAnsi="Aptos"/>
                <w:b w:val="0"/>
                <w:i w:val="0"/>
                <w:sz w:val="22"/>
              </w:rPr>
              <w:t>16</w:t>
            </w:r>
          </w:p>
        </w:tc>
        <w:tc>
          <w:tcPr>
            <w:tcW w:type="dxa" w:w="2991"/>
            <w:gridSpan w:val="3"/>
          </w:tcPr>
          <w:p>
            <w:pPr>
              <w:spacing w:before="20" w:after="20"/>
            </w:pPr>
            <w:r>
              <w:rPr>
                <w:rFonts w:ascii="Aptos" w:hAnsi="Aptos"/>
                <w:b w:val="0"/>
                <w:i w:val="0"/>
                <w:sz w:val="22"/>
              </w:rPr>
              <w:t>—</w:t>
            </w:r>
          </w:p>
        </w:tc>
        <w:tc>
          <w:tcPr>
            <w:tcW w:type="dxa" w:w="1994"/>
            <w:gridSpan w:val="2"/>
          </w:tcPr>
          <w:p>
            <w:pPr>
              <w:spacing w:before="20" w:after="20"/>
            </w:pPr>
            <w:r>
              <w:rPr>
                <w:rFonts w:ascii="Aptos" w:hAnsi="Aptos"/>
                <w:b w:val="0"/>
                <w:i w:val="0"/>
                <w:sz w:val="22"/>
              </w:rPr>
              <w:t>—</w:t>
            </w:r>
          </w:p>
        </w:tc>
      </w:tr>
      <w:tr>
        <w:tc>
          <w:tcPr>
            <w:tcW w:type="dxa" w:w="9970"/>
            <w:gridSpan w:val="10"/>
            <w:shd w:val="clear" w:color="auto" w:fill="D9D9D9"/>
          </w:tcPr>
          <w:p>
            <w:pPr>
              <w:spacing w:before="20" w:after="20"/>
            </w:pPr>
            <w:r>
              <w:rPr>
                <w:rFonts w:ascii="Aptos" w:hAnsi="Aptos"/>
                <w:b/>
                <w:i w:val="0"/>
                <w:sz w:val="22"/>
              </w:rPr>
              <w:t>Bilans ECTS</w:t>
            </w:r>
          </w:p>
        </w:tc>
      </w:tr>
      <w:tr>
        <w:tc>
          <w:tcPr>
            <w:tcW w:type="dxa" w:w="4985"/>
            <w:gridSpan w:val="5"/>
            <w:shd w:val="clear" w:color="auto" w:fill="D9D9D9"/>
          </w:tcPr>
          <w:p>
            <w:pPr>
              <w:spacing w:before="20" w:after="20"/>
            </w:pPr>
            <w:r>
              <w:rPr>
                <w:rFonts w:ascii="Aptos" w:hAnsi="Aptos"/>
                <w:b/>
                <w:i w:val="0"/>
                <w:sz w:val="16"/>
              </w:rPr>
              <w:t>Rodzaj nakładu pracy:</w:t>
            </w:r>
          </w:p>
        </w:tc>
        <w:tc>
          <w:tcPr>
            <w:tcW w:type="dxa" w:w="2991"/>
            <w:gridSpan w:val="3"/>
            <w:shd w:val="clear" w:color="auto" w:fill="D9D9D9"/>
          </w:tcPr>
          <w:p>
            <w:pPr>
              <w:spacing w:before="20" w:after="20"/>
            </w:pPr>
            <w:r>
              <w:rPr>
                <w:rFonts w:ascii="Aptos" w:hAnsi="Aptos"/>
                <w:b/>
                <w:i w:val="0"/>
                <w:sz w:val="16"/>
              </w:rPr>
              <w:t>Liczba godzin</w:t>
            </w:r>
          </w:p>
        </w:tc>
        <w:tc>
          <w:tcPr>
            <w:tcW w:type="dxa" w:w="1994"/>
            <w:gridSpan w:val="2"/>
            <w:shd w:val="clear" w:color="auto" w:fill="D9D9D9"/>
          </w:tcPr>
          <w:p>
            <w:pPr>
              <w:spacing w:before="20" w:after="20"/>
            </w:pPr>
            <w:r>
              <w:rPr>
                <w:rFonts w:ascii="Aptos" w:hAnsi="Aptos"/>
                <w:b/>
                <w:i w:val="0"/>
                <w:sz w:val="16"/>
              </w:rPr>
              <w:t>ECTS</w:t>
            </w:r>
          </w:p>
        </w:tc>
      </w:tr>
      <w:tr>
        <w:tc>
          <w:tcPr>
            <w:tcW w:type="dxa" w:w="4985"/>
            <w:gridSpan w:val="5"/>
          </w:tcPr>
          <w:p>
            <w:pPr>
              <w:spacing w:before="20" w:after="20"/>
            </w:pPr>
            <w:r>
              <w:rPr>
                <w:rFonts w:ascii="Aptos" w:hAnsi="Aptos"/>
                <w:b w:val="0"/>
                <w:i w:val="0"/>
                <w:sz w:val="22"/>
              </w:rPr>
              <w:t>Zajęcia z bezpośrednim udziałem nauczyciela</w:t>
            </w:r>
          </w:p>
        </w:tc>
        <w:tc>
          <w:tcPr>
            <w:tcW w:type="dxa" w:w="2991"/>
            <w:gridSpan w:val="3"/>
          </w:tcPr>
          <w:p>
            <w:pPr>
              <w:spacing w:before="20" w:after="20"/>
            </w:pPr>
            <w:r>
              <w:rPr>
                <w:rFonts w:ascii="Aptos" w:hAnsi="Aptos"/>
                <w:b w:val="0"/>
                <w:i w:val="0"/>
                <w:sz w:val="22"/>
              </w:rPr>
              <w:t>32</w:t>
            </w:r>
          </w:p>
        </w:tc>
        <w:tc>
          <w:tcPr>
            <w:tcW w:type="dxa" w:w="1994"/>
            <w:gridSpan w:val="2"/>
          </w:tcPr>
          <w:p>
            <w:pPr>
              <w:spacing w:before="20" w:after="20"/>
            </w:pPr>
            <w:r>
              <w:rPr>
                <w:rFonts w:ascii="Aptos" w:hAnsi="Aptos"/>
                <w:b w:val="0"/>
                <w:i w:val="0"/>
                <w:sz w:val="22"/>
              </w:rPr>
              <w:t>1.3</w:t>
            </w:r>
          </w:p>
        </w:tc>
      </w:tr>
      <w:tr>
        <w:tc>
          <w:tcPr>
            <w:tcW w:type="dxa" w:w="4985"/>
            <w:gridSpan w:val="5"/>
          </w:tcPr>
          <w:p>
            <w:pPr>
              <w:spacing w:before="20" w:after="20"/>
            </w:pPr>
            <w:r>
              <w:rPr>
                <w:rFonts w:ascii="Aptos" w:hAnsi="Aptos"/>
                <w:b w:val="0"/>
                <w:i w:val="0"/>
                <w:sz w:val="22"/>
              </w:rPr>
              <w:t>Samodzielna praca studenta</w:t>
            </w:r>
          </w:p>
        </w:tc>
        <w:tc>
          <w:tcPr>
            <w:tcW w:type="dxa" w:w="2991"/>
            <w:gridSpan w:val="3"/>
          </w:tcPr>
          <w:p>
            <w:pPr>
              <w:spacing w:before="20" w:after="20"/>
            </w:pPr>
            <w:r>
              <w:rPr>
                <w:rFonts w:ascii="Aptos" w:hAnsi="Aptos"/>
                <w:b w:val="0"/>
                <w:i w:val="0"/>
                <w:sz w:val="22"/>
              </w:rPr>
              <w:t>93</w:t>
            </w:r>
          </w:p>
        </w:tc>
        <w:tc>
          <w:tcPr>
            <w:tcW w:type="dxa" w:w="1994"/>
            <w:gridSpan w:val="2"/>
          </w:tcPr>
          <w:p>
            <w:pPr>
              <w:spacing w:before="20" w:after="20"/>
            </w:pPr>
            <w:r>
              <w:rPr>
                <w:rFonts w:ascii="Aptos" w:hAnsi="Aptos"/>
                <w:b w:val="0"/>
                <w:i w:val="0"/>
                <w:sz w:val="22"/>
              </w:rPr>
              <w:t>3.7</w:t>
            </w:r>
          </w:p>
        </w:tc>
      </w:tr>
      <w:tr>
        <w:tc>
          <w:tcPr>
            <w:tcW w:type="dxa" w:w="4985"/>
            <w:gridSpan w:val="5"/>
            <w:shd w:val="clear" w:color="auto" w:fill="D9D9D9"/>
          </w:tcPr>
          <w:p>
            <w:pPr>
              <w:spacing w:before="20" w:after="20"/>
            </w:pPr>
            <w:r>
              <w:rPr>
                <w:rFonts w:ascii="Aptos" w:hAnsi="Aptos"/>
                <w:b/>
                <w:i w:val="0"/>
                <w:sz w:val="16"/>
              </w:rPr>
              <w:t>Opis samodzielnej pracy studenta</w:t>
            </w:r>
          </w:p>
        </w:tc>
        <w:tc>
          <w:tcPr>
            <w:tcW w:type="dxa" w:w="4985"/>
            <w:gridSpan w:val="5"/>
          </w:tcPr>
          <w:p>
            <w:pPr>
              <w:spacing w:before="20" w:after="20"/>
            </w:pPr>
            <w:r>
              <w:rPr>
                <w:rFonts w:ascii="Aptos" w:hAnsi="Aptos"/>
                <w:b w:val="0"/>
                <w:i w:val="0"/>
                <w:sz w:val="22"/>
              </w:rPr>
              <w:t>Analiza przypadków projektowania bezpiecznych architektur; samodzielne ćwiczenia modelowania zagrożeń (threat modeling); przygotowanie do kolokwium pisemnego.</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10.  Język wykładowy:</w:t>
            </w:r>
          </w:p>
        </w:tc>
      </w:tr>
      <w:tr>
        <w:tc>
          <w:tcPr>
            <w:tcW w:type="dxa" w:w="9972"/>
          </w:tcPr>
          <w:p>
            <w:pPr>
              <w:spacing w:before="20" w:after="20"/>
            </w:pPr>
            <w:r>
              <w:rPr>
                <w:rFonts w:ascii="Aptos" w:hAnsi="Aptos"/>
                <w:b w:val="0"/>
                <w:i w:val="0"/>
                <w:sz w:val="22"/>
              </w:rPr>
              <w:t>polski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11.  Metody dydaktyczne:</w:t>
            </w:r>
          </w:p>
        </w:tc>
      </w:tr>
      <w:tr>
        <w:tc>
          <w:tcPr>
            <w:tcW w:type="dxa" w:w="9972"/>
          </w:tcPr>
          <w:p>
            <w:pPr>
              <w:spacing w:before="20" w:after="20"/>
            </w:pPr>
            <w:r>
              <w:rPr>
                <w:rFonts w:ascii="Aptos" w:hAnsi="Aptos"/>
                <w:b/>
                <w:sz w:val="22"/>
              </w:rPr>
              <w:t>Wykład:</w:t>
            </w:r>
          </w:p>
          <w:p>
            <w:pPr>
              <w:spacing w:before="20" w:after="20"/>
            </w:pPr>
            <w:r>
              <w:rPr>
                <w:rFonts w:ascii="Aptos" w:hAnsi="Aptos"/>
                <w:b w:val="0"/>
                <w:sz w:val="22"/>
              </w:rPr>
              <w:t>• wykład z prezentacją multimedialną</w:t>
            </w:r>
          </w:p>
          <w:p>
            <w:pPr>
              <w:spacing w:before="20" w:after="20"/>
            </w:pPr>
            <w:r>
              <w:rPr>
                <w:rFonts w:ascii="Aptos" w:hAnsi="Aptos"/>
                <w:b w:val="0"/>
                <w:sz w:val="22"/>
              </w:rPr>
              <w:t>• wykład konwersatoryjny (z elementami dyskusji)</w:t>
            </w:r>
          </w:p>
          <w:p>
            <w:pPr>
              <w:spacing w:before="20" w:after="20"/>
            </w:pPr>
            <w:r>
              <w:rPr>
                <w:rFonts w:ascii="Aptos" w:hAnsi="Aptos"/>
                <w:b/>
                <w:sz w:val="22"/>
              </w:rPr>
              <w:t>Ćwiczenia / Laboratorium:</w:t>
            </w:r>
          </w:p>
          <w:p>
            <w:pPr>
              <w:spacing w:before="20" w:after="20"/>
            </w:pPr>
            <w:r>
              <w:rPr>
                <w:rFonts w:ascii="Aptos" w:hAnsi="Aptos"/>
                <w:b w:val="0"/>
                <w:sz w:val="22"/>
              </w:rPr>
              <w:t>• studia przypadków z bazy studiów przypadków opracowanych przez firmy MŚP lub będące efektem staży</w:t>
            </w:r>
          </w:p>
          <w:p>
            <w:pPr>
              <w:spacing w:before="20" w:after="20"/>
            </w:pPr>
            <w:r>
              <w:rPr>
                <w:rFonts w:ascii="Aptos" w:hAnsi="Aptos"/>
                <w:b w:val="0"/>
                <w:sz w:val="22"/>
              </w:rPr>
              <w:t>• rozwiązywanie zadań</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12.  Forma i sposób zaliczenia oraz podstawowe kryteria oceny lub wymagania egzaminacyjne:</w:t>
            </w:r>
          </w:p>
        </w:tc>
      </w:tr>
      <w:tr>
        <w:tc>
          <w:tcPr>
            <w:tcW w:type="dxa" w:w="4986"/>
            <w:shd w:val="clear" w:color="auto" w:fill="D9D9D9"/>
          </w:tcPr>
          <w:p>
            <w:pPr>
              <w:spacing w:before="20" w:after="20"/>
            </w:pPr>
            <w:r>
              <w:rPr>
                <w:rFonts w:ascii="Aptos" w:hAnsi="Aptos"/>
                <w:b/>
                <w:i w:val="0"/>
                <w:sz w:val="16"/>
              </w:rPr>
              <w:t>wykład</w:t>
            </w:r>
          </w:p>
        </w:tc>
        <w:tc>
          <w:tcPr>
            <w:tcW w:type="dxa" w:w="4986"/>
            <w:shd w:val="clear" w:color="auto" w:fill="D9D9D9"/>
          </w:tcPr>
          <w:p>
            <w:pPr>
              <w:spacing w:before="20" w:after="20"/>
            </w:pPr>
            <w:r>
              <w:rPr>
                <w:rFonts w:ascii="Aptos" w:hAnsi="Aptos"/>
                <w:b/>
                <w:i w:val="0"/>
                <w:sz w:val="16"/>
              </w:rPr>
              <w:t>ćwiczenia/laboratorium/pracownia</w:t>
            </w:r>
          </w:p>
        </w:tc>
      </w:tr>
      <w:tr>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r>
      <w:tr>
        <w:tc>
          <w:tcPr>
            <w:tcW w:type="dxa" w:w="4986"/>
            <w:shd w:val="clear" w:color="auto" w:fill="D9D9D9"/>
          </w:tcPr>
          <w:p>
            <w:pPr>
              <w:spacing w:before="20" w:after="20"/>
            </w:pPr>
            <w:r>
              <w:rPr>
                <w:rFonts w:ascii="Aptos" w:hAnsi="Aptos"/>
                <w:b/>
                <w:i w:val="0"/>
                <w:sz w:val="16"/>
              </w:rPr>
              <w:t>kryteria oceny:</w:t>
            </w:r>
          </w:p>
        </w:tc>
        <w:tc>
          <w:tcPr>
            <w:tcW w:type="dxa" w:w="4986"/>
            <w:shd w:val="clear" w:color="auto" w:fill="D9D9D9"/>
          </w:tcPr>
          <w:p>
            <w:pPr>
              <w:spacing w:before="20" w:after="20"/>
            </w:pPr>
            <w:r>
              <w:rPr>
                <w:rFonts w:ascii="Aptos" w:hAnsi="Aptos"/>
                <w:b/>
                <w:i w:val="0"/>
                <w:sz w:val="16"/>
              </w:rPr>
              <w:t>kryteria oceny:</w:t>
            </w:r>
          </w:p>
        </w:tc>
      </w:tr>
      <w:tr>
        <w:tc>
          <w:tcPr>
            <w:tcW w:type="dxa" w:w="4986"/>
          </w:tcPr>
          <w:p>
            <w:pPr>
              <w:spacing w:before="20" w:after="20"/>
            </w:pPr>
            <w:r>
              <w:rPr>
                <w:rFonts w:ascii="Aptos" w:hAnsi="Aptos"/>
                <w:sz w:val="22"/>
              </w:rPr>
              <w:t>1. kolokwium końcowe</w:t>
            </w:r>
          </w:p>
        </w:tc>
        <w:tc>
          <w:tcPr>
            <w:tcW w:type="dxa" w:w="4986"/>
          </w:tcPr>
          <w:p>
            <w:pPr>
              <w:spacing w:before="20" w:after="20"/>
            </w:pPr>
            <w:r>
              <w:rPr>
                <w:rFonts w:ascii="Aptos" w:hAnsi="Aptos"/>
                <w:sz w:val="22"/>
              </w:rPr>
              <w:t>1. kolokwium końcowe</w:t>
            </w:r>
          </w:p>
          <w:p>
            <w:pPr>
              <w:spacing w:before="20" w:after="20"/>
            </w:pPr>
            <w:r>
              <w:rPr>
                <w:rFonts w:ascii="Aptos" w:hAnsi="Aptos"/>
                <w:sz w:val="22"/>
              </w:rPr>
              <w:t>2. raport z wykonanego zadania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13.  Kompetencje niezbędne dla realizacji przedmiotu i przedmioty poprzedzające, z których one pochodzą:</w:t>
            </w:r>
          </w:p>
        </w:tc>
      </w:tr>
      <w:tr>
        <w:tc>
          <w:tcPr>
            <w:tcW w:type="dxa" w:w="4986"/>
            <w:shd w:val="clear" w:color="auto" w:fill="D9D9D9"/>
          </w:tcPr>
          <w:p>
            <w:pPr>
              <w:spacing w:before="20" w:after="20"/>
            </w:pPr>
            <w:r>
              <w:rPr>
                <w:rFonts w:ascii="Aptos" w:hAnsi="Aptos"/>
                <w:b/>
                <w:i w:val="0"/>
                <w:sz w:val="16"/>
              </w:rPr>
              <w:t>Nazwa przedmiotu poprzedzającego lub realizowanego równolegle</w:t>
            </w:r>
          </w:p>
        </w:tc>
        <w:tc>
          <w:tcPr>
            <w:tcW w:type="dxa" w:w="4986"/>
            <w:shd w:val="clear" w:color="auto" w:fill="D9D9D9"/>
          </w:tcPr>
          <w:p>
            <w:pPr>
              <w:spacing w:before="20" w:after="20"/>
            </w:pPr>
            <w:r>
              <w:rPr>
                <w:rFonts w:ascii="Aptos" w:hAnsi="Aptos"/>
                <w:b/>
                <w:i w:val="0"/>
                <w:sz w:val="16"/>
              </w:rPr>
              <w:t>Wymagane kompetencje niezbędne w realizacji danego przedmiotu</w:t>
            </w:r>
          </w:p>
        </w:tc>
      </w:tr>
      <w:tr>
        <w:tc>
          <w:tcPr>
            <w:tcW w:type="dxa" w:w="4986"/>
          </w:tcPr>
          <w:p>
            <w:pPr>
              <w:spacing w:before="20" w:after="20"/>
            </w:pPr>
            <w:r>
              <w:rPr>
                <w:rFonts w:ascii="Aptos" w:hAnsi="Aptos"/>
                <w:b w:val="0"/>
                <w:i w:val="0"/>
                <w:sz w:val="22"/>
              </w:rPr>
            </w:r>
          </w:p>
        </w:tc>
        <w:tc>
          <w:tcPr>
            <w:tcW w:type="dxa" w:w="4986"/>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14.  Cele przedmiotu (abstrakt w języku polskim i angielskim)</w:t>
            </w:r>
          </w:p>
        </w:tc>
      </w:tr>
      <w:tr>
        <w:tc>
          <w:tcPr>
            <w:tcW w:type="dxa" w:w="9972"/>
          </w:tcPr>
          <w:p>
            <w:pPr>
              <w:spacing w:before="20" w:after="20"/>
            </w:pPr>
            <w:r>
              <w:rPr>
                <w:rFonts w:ascii="Aptos" w:hAnsi="Aptos"/>
                <w:b/>
                <w:sz w:val="22"/>
              </w:rPr>
              <w:t>Abstrakt po polsku:</w:t>
            </w:r>
          </w:p>
          <w:p>
            <w:pPr>
              <w:spacing w:before="20" w:after="80"/>
            </w:pPr>
            <w:r>
              <w:rPr>
                <w:rFonts w:ascii="Aptos" w:hAnsi="Aptos"/>
                <w:sz w:val="22"/>
              </w:rPr>
              <w:t>Ten kurs ma na celu dostarczenie studentom kompleksowej wiedzy oraz umiejętności niezbędnych do projektowania i utrzymania bezpiecznych systemów informatycznych. Dzięki połączeniu wykładów teoretycznych z praktycznymi ćwiczeniami studenci będą lepiej przygotowani do stawiania czoła wyzwaniom związanym z bezpieczeństwem IT w rzeczywistym świecie.</w:t>
              <w:br/>
              <w:br/>
              <w:t>Studenci poznają podstawowe pojęcia i zasady bezpieczeństwa informatycznego, takie jak poufność, integralność oraz dostępność danych. Nauczą się projektować systemy i infrastrukturę informatyczną odporną na różnorodne zagrożenia i ataki. Celem kursu jest również zrozumienie mechanizmów zarządzania tożsamością oraz kontroli dostępu, w tym wdrażania polityk bezpieczeństwa.</w:t>
              <w:br/>
              <w:br/>
              <w:t>Kurs obejmuje techniki i najlepsze praktyki bezpiecznego programowania, które pomagają zapobiegać wprowadzaniu luk bezpieczeństwa już na etapie rozwoju oprogramowania. Studenci nauczą się także reagować na incydenty bezpieczeństwa, w tym przeprowadzać ich analizę oraz sporządzać raporty dotyczące naruszeń.</w:t>
            </w:r>
          </w:p>
          <w:p>
            <w:pPr>
              <w:spacing w:before="80" w:after="20"/>
            </w:pPr>
            <w:r>
              <w:rPr>
                <w:rFonts w:ascii="Aptos" w:hAnsi="Aptos"/>
                <w:b/>
                <w:sz w:val="22"/>
              </w:rPr>
              <w:t>Abstrakt po angielsku:</w:t>
            </w:r>
          </w:p>
          <w:p>
            <w:pPr>
              <w:spacing w:before="20" w:after="20"/>
            </w:pPr>
            <w:r>
              <w:rPr>
                <w:rFonts w:ascii="Aptos" w:hAnsi="Aptos"/>
                <w:i/>
                <w:sz w:val="22"/>
              </w:rPr>
              <w:t>This course aims to provide students with comprehensive knowledge and skills necessary for designing and maintaining secure IT systems. By combining theoretical lectures with practical exercises, students are better prepared to face cybersecurity challenges in real-world environments.</w:t>
              <w:br/>
              <w:br/>
              <w:t>Students learn the basic concepts and principles of information security, such as confidentiality, integrity, and availability of data. They learn how to design IT systems and infrastructure resistant to a variety of threats and attacks. The course also aims to develop an understanding of identity management and access control mechanisms, including the implementation of security policies.</w:t>
              <w:br/>
              <w:br/>
              <w:t>The course covers secure programming techniques and best practices that help prevent vulnerabilities from being introduced already at the software development stage. Students also learn how to respond to security incidents, including conducting incident analysis and preparing breach reports.</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680"/>
        <w:gridCol w:w="4536"/>
        <w:gridCol w:w="4252"/>
      </w:tblGrid>
      <w:tr>
        <w:tc>
          <w:tcPr>
            <w:tcW w:type="dxa" w:w="9468"/>
            <w:gridSpan w:val="3"/>
            <w:shd w:val="clear" w:color="auto" w:fill="D9D9D9"/>
          </w:tcPr>
          <w:p>
            <w:pPr>
              <w:spacing w:before="20" w:after="20"/>
            </w:pPr>
            <w:r>
              <w:rPr>
                <w:rFonts w:ascii="Aptos" w:hAnsi="Aptos"/>
                <w:b/>
                <w:i w:val="0"/>
                <w:sz w:val="22"/>
              </w:rPr>
              <w:t>15.  Treści programowe poszczególnych zajęć:</w:t>
            </w:r>
          </w:p>
        </w:tc>
      </w:tr>
      <w:tr>
        <w:tc>
          <w:tcPr>
            <w:tcW w:type="dxa" w:w="680"/>
            <w:shd w:val="clear" w:color="auto" w:fill="D9D9D9"/>
          </w:tcPr>
          <w:p>
            <w:pPr>
              <w:spacing w:before="20" w:after="20"/>
            </w:pPr>
            <w:r>
              <w:rPr>
                <w:rFonts w:ascii="Aptos" w:hAnsi="Aptos"/>
                <w:b/>
                <w:i w:val="0"/>
                <w:sz w:val="16"/>
              </w:rPr>
              <w:t>Nr zajęć</w:t>
            </w:r>
          </w:p>
        </w:tc>
        <w:tc>
          <w:tcPr>
            <w:tcW w:type="dxa" w:w="4536"/>
            <w:shd w:val="clear" w:color="auto" w:fill="D9D9D9"/>
          </w:tcPr>
          <w:p>
            <w:pPr>
              <w:spacing w:before="20" w:after="20"/>
            </w:pPr>
            <w:r>
              <w:rPr>
                <w:rFonts w:ascii="Aptos" w:hAnsi="Aptos"/>
                <w:b/>
                <w:i w:val="0"/>
                <w:sz w:val="16"/>
              </w:rPr>
              <w:t>Wykład</w:t>
            </w:r>
          </w:p>
        </w:tc>
        <w:tc>
          <w:tcPr>
            <w:tcW w:type="dxa" w:w="4252"/>
            <w:shd w:val="clear" w:color="auto" w:fill="D9D9D9"/>
          </w:tcPr>
          <w:p>
            <w:pPr>
              <w:spacing w:before="20" w:after="20"/>
            </w:pPr>
            <w:r>
              <w:rPr>
                <w:rFonts w:ascii="Aptos" w:hAnsi="Aptos"/>
                <w:b/>
                <w:i w:val="0"/>
                <w:sz w:val="16"/>
              </w:rPr>
              <w:t>Ćwiczenia / Laboratorium / Pracownia</w:t>
            </w:r>
          </w:p>
        </w:tc>
      </w:tr>
      <w:tr>
        <w:tc>
          <w:tcPr>
            <w:tcW w:type="dxa" w:w="680"/>
          </w:tcPr>
          <w:p>
            <w:pPr>
              <w:spacing w:before="20" w:after="20"/>
            </w:pPr>
            <w:r>
              <w:rPr>
                <w:rFonts w:ascii="Aptos" w:hAnsi="Aptos"/>
                <w:b w:val="0"/>
                <w:i w:val="0"/>
                <w:sz w:val="22"/>
              </w:rPr>
              <w:t>1.</w:t>
            </w:r>
          </w:p>
        </w:tc>
        <w:tc>
          <w:tcPr>
            <w:tcW w:type="dxa" w:w="4536"/>
          </w:tcPr>
          <w:p>
            <w:pPr>
              <w:spacing w:before="20" w:after="20"/>
            </w:pPr>
            <w:r>
              <w:rPr>
                <w:rFonts w:ascii="Aptos" w:hAnsi="Aptos"/>
                <w:b w:val="0"/>
                <w:i w:val="0"/>
                <w:sz w:val="22"/>
              </w:rPr>
              <w:t>Wybór organizacji.</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2.</w:t>
            </w:r>
          </w:p>
        </w:tc>
        <w:tc>
          <w:tcPr>
            <w:tcW w:type="dxa" w:w="4536"/>
          </w:tcPr>
          <w:p>
            <w:pPr>
              <w:spacing w:before="20" w:after="20"/>
            </w:pPr>
            <w:r>
              <w:rPr>
                <w:rFonts w:ascii="Aptos" w:hAnsi="Aptos"/>
                <w:b w:val="0"/>
                <w:i w:val="0"/>
                <w:sz w:val="22"/>
              </w:rPr>
              <w:t>Definicja celów biznesowych.</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3.</w:t>
            </w:r>
          </w:p>
        </w:tc>
        <w:tc>
          <w:tcPr>
            <w:tcW w:type="dxa" w:w="4536"/>
          </w:tcPr>
          <w:p>
            <w:pPr>
              <w:spacing w:before="20" w:after="20"/>
            </w:pPr>
            <w:r>
              <w:rPr>
                <w:rFonts w:ascii="Aptos" w:hAnsi="Aptos"/>
                <w:b w:val="0"/>
                <w:i w:val="0"/>
                <w:sz w:val="22"/>
              </w:rPr>
              <w:t>Utworzenie diagramów przepływu danych (DFD).</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4.</w:t>
            </w:r>
          </w:p>
        </w:tc>
        <w:tc>
          <w:tcPr>
            <w:tcW w:type="dxa" w:w="4536"/>
          </w:tcPr>
          <w:p>
            <w:pPr>
              <w:spacing w:before="20" w:after="20"/>
            </w:pPr>
            <w:r>
              <w:rPr>
                <w:rFonts w:ascii="Aptos" w:hAnsi="Aptos"/>
                <w:b w:val="0"/>
                <w:i w:val="0"/>
                <w:sz w:val="22"/>
              </w:rPr>
              <w:t>Procesowy opis organizacji zgodnie z ISO 9001.</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5.</w:t>
            </w:r>
          </w:p>
        </w:tc>
        <w:tc>
          <w:tcPr>
            <w:tcW w:type="dxa" w:w="4536"/>
          </w:tcPr>
          <w:p>
            <w:pPr>
              <w:spacing w:before="20" w:after="20"/>
            </w:pPr>
            <w:r>
              <w:rPr>
                <w:rFonts w:ascii="Aptos" w:hAnsi="Aptos"/>
                <w:b w:val="0"/>
                <w:i w:val="0"/>
                <w:sz w:val="22"/>
              </w:rPr>
              <w:t>Utworzenie architektury IT.</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6.</w:t>
            </w:r>
          </w:p>
        </w:tc>
        <w:tc>
          <w:tcPr>
            <w:tcW w:type="dxa" w:w="4536"/>
          </w:tcPr>
          <w:p>
            <w:pPr>
              <w:spacing w:before="20" w:after="20"/>
            </w:pPr>
            <w:r>
              <w:rPr>
                <w:rFonts w:ascii="Aptos" w:hAnsi="Aptos"/>
                <w:b w:val="0"/>
                <w:i w:val="0"/>
                <w:sz w:val="22"/>
              </w:rPr>
              <w:t>Koncepcja komunikacji, sprzętu i oprogramowania.</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7.</w:t>
            </w:r>
          </w:p>
        </w:tc>
        <w:tc>
          <w:tcPr>
            <w:tcW w:type="dxa" w:w="4536"/>
          </w:tcPr>
          <w:p>
            <w:pPr>
              <w:spacing w:before="20" w:after="20"/>
            </w:pPr>
            <w:r>
              <w:rPr>
                <w:rFonts w:ascii="Aptos" w:hAnsi="Aptos"/>
                <w:b w:val="0"/>
                <w:i w:val="0"/>
                <w:sz w:val="22"/>
              </w:rPr>
              <w:t>Klasyfikacja informacji oraz struktura zarządzania.</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8.</w:t>
            </w:r>
          </w:p>
        </w:tc>
        <w:tc>
          <w:tcPr>
            <w:tcW w:type="dxa" w:w="4536"/>
          </w:tcPr>
          <w:p>
            <w:pPr>
              <w:spacing w:before="20" w:after="20"/>
            </w:pPr>
            <w:r>
              <w:rPr>
                <w:rFonts w:ascii="Aptos" w:hAnsi="Aptos"/>
                <w:b w:val="0"/>
                <w:i w:val="0"/>
                <w:sz w:val="22"/>
              </w:rPr>
              <w:t>Identyfikacja zasobów organizacji.</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9.</w:t>
            </w:r>
          </w:p>
        </w:tc>
        <w:tc>
          <w:tcPr>
            <w:tcW w:type="dxa" w:w="4536"/>
          </w:tcPr>
          <w:p>
            <w:pPr>
              <w:spacing w:before="20" w:after="20"/>
            </w:pPr>
            <w:r>
              <w:rPr>
                <w:rFonts w:ascii="Aptos" w:hAnsi="Aptos"/>
                <w:b w:val="0"/>
                <w:i w:val="0"/>
                <w:sz w:val="22"/>
              </w:rPr>
              <w:t>Utworzenie deklaracji stosowania.</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10.</w:t>
            </w:r>
          </w:p>
        </w:tc>
        <w:tc>
          <w:tcPr>
            <w:tcW w:type="dxa" w:w="4536"/>
          </w:tcPr>
          <w:p>
            <w:pPr>
              <w:spacing w:before="20" w:after="20"/>
            </w:pPr>
            <w:r>
              <w:rPr>
                <w:rFonts w:ascii="Aptos" w:hAnsi="Aptos"/>
                <w:b w:val="0"/>
                <w:i w:val="0"/>
                <w:sz w:val="22"/>
              </w:rPr>
              <w:t>Identyfikacja zagrożeń dla architektury IT.</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11.</w:t>
            </w:r>
          </w:p>
        </w:tc>
        <w:tc>
          <w:tcPr>
            <w:tcW w:type="dxa" w:w="4536"/>
          </w:tcPr>
          <w:p>
            <w:pPr>
              <w:spacing w:before="20" w:after="20"/>
            </w:pPr>
            <w:r>
              <w:rPr>
                <w:rFonts w:ascii="Aptos" w:hAnsi="Aptos"/>
                <w:b w:val="0"/>
                <w:i w:val="0"/>
                <w:sz w:val="22"/>
              </w:rPr>
              <w:t>Identyfikacja podatności powiązanych z zagrożeniami.</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12.</w:t>
            </w:r>
          </w:p>
        </w:tc>
        <w:tc>
          <w:tcPr>
            <w:tcW w:type="dxa" w:w="4536"/>
          </w:tcPr>
          <w:p>
            <w:pPr>
              <w:spacing w:before="20" w:after="20"/>
            </w:pPr>
            <w:r>
              <w:rPr>
                <w:rFonts w:ascii="Aptos" w:hAnsi="Aptos"/>
                <w:b w:val="0"/>
                <w:i w:val="0"/>
                <w:sz w:val="22"/>
              </w:rPr>
              <w:t>Szacowanie ryzyka dla zidentyfikowanych zagrożeń.</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13.</w:t>
            </w:r>
          </w:p>
        </w:tc>
        <w:tc>
          <w:tcPr>
            <w:tcW w:type="dxa" w:w="4536"/>
          </w:tcPr>
          <w:p>
            <w:pPr>
              <w:spacing w:before="20" w:after="20"/>
            </w:pPr>
            <w:r>
              <w:rPr>
                <w:rFonts w:ascii="Aptos" w:hAnsi="Aptos"/>
                <w:b w:val="0"/>
                <w:i w:val="0"/>
                <w:sz w:val="22"/>
              </w:rPr>
              <w:t>Tworzenie rekomendacji po analizie ryzyka.</w:t>
            </w:r>
          </w:p>
        </w:tc>
        <w:tc>
          <w:tcPr>
            <w:tcW w:type="dxa" w:w="425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16.  Elektroniczne materiały dydaktyczne</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17.  Wykaz literatury</w:t>
            </w:r>
          </w:p>
        </w:tc>
      </w:tr>
      <w:tr>
        <w:tc>
          <w:tcPr>
            <w:tcW w:type="dxa" w:w="9972"/>
            <w:shd w:val="clear" w:color="auto" w:fill="D9D9D9"/>
          </w:tcPr>
          <w:p>
            <w:pPr>
              <w:spacing w:before="20" w:after="20"/>
            </w:pPr>
            <w:r>
              <w:rPr>
                <w:rFonts w:ascii="Aptos" w:hAnsi="Aptos"/>
                <w:b w:val="0"/>
                <w:i w:val="0"/>
                <w:sz w:val="16"/>
              </w:rPr>
              <w:t>Literatura wymagana do ostatecznego zaliczenia zajęć, wykorzystywana podczas zajęć oraz studiowana samodzielnie przez studenta:</w:t>
            </w:r>
          </w:p>
        </w:tc>
      </w:tr>
      <w:tr>
        <w:tc>
          <w:tcPr>
            <w:tcW w:type="dxa" w:w="9972"/>
          </w:tcPr>
          <w:p>
            <w:pPr>
              <w:spacing w:before="20" w:after="20"/>
            </w:pPr>
            <w:r>
              <w:rPr>
                <w:rFonts w:ascii="Aptos" w:hAnsi="Aptos"/>
                <w:sz w:val="22"/>
              </w:rPr>
              <w:t>1. "Security Engineering: A Guide to Building Dependable Distributed Systems”, Ross Anderson</w:t>
            </w:r>
          </w:p>
          <w:p>
            <w:pPr>
              <w:spacing w:before="20" w:after="20"/>
            </w:pPr>
            <w:r>
              <w:rPr>
                <w:rFonts w:ascii="Aptos" w:hAnsi="Aptos"/>
                <w:sz w:val="22"/>
              </w:rPr>
              <w:t>2. "Threat Modeling: Designing for Security", Adam Shostack</w:t>
            </w:r>
          </w:p>
          <w:p>
            <w:pPr>
              <w:spacing w:before="20" w:after="20"/>
            </w:pPr>
            <w:r>
              <w:rPr>
                <w:rFonts w:ascii="Aptos" w:hAnsi="Aptos"/>
                <w:sz w:val="22"/>
              </w:rPr>
              <w:t>3. "Cross Site Scripting (XSS) Attacks: Understanding and Preventing XSS Attacks", Robert Hansen</w:t>
            </w:r>
          </w:p>
        </w:tc>
      </w:tr>
      <w:tr>
        <w:tc>
          <w:tcPr>
            <w:tcW w:type="dxa" w:w="9972"/>
            <w:shd w:val="clear" w:color="auto" w:fill="D9D9D9"/>
          </w:tcPr>
          <w:p>
            <w:pPr>
              <w:spacing w:before="20" w:after="20"/>
            </w:pPr>
            <w:r>
              <w:rPr>
                <w:rFonts w:ascii="Aptos" w:hAnsi="Aptos"/>
                <w:b w:val="0"/>
                <w:i w:val="0"/>
                <w:sz w:val="16"/>
              </w:rPr>
              <w:t>Literatura uzupełniająca:</w:t>
            </w:r>
          </w:p>
        </w:tc>
      </w:tr>
      <w:tr>
        <w:tc>
          <w:tcPr>
            <w:tcW w:type="dxa" w:w="9972"/>
          </w:tcPr>
          <w:p>
            <w:pPr>
              <w:spacing w:before="20" w:after="20"/>
            </w:pPr>
            <w:r>
              <w:rPr>
                <w:rFonts w:ascii="Aptos" w:hAnsi="Aptos"/>
                <w:sz w:val="22"/>
              </w:rPr>
              <w:t>1. "Black Hat Python: Python Programming for Hackers and Pentesters" autorstwa Justin Seitz</w:t>
            </w:r>
          </w:p>
          <w:p>
            <w:pPr>
              <w:spacing w:before="20" w:after="20"/>
            </w:pPr>
            <w:r>
              <w:rPr>
                <w:rFonts w:ascii="Aptos" w:hAnsi="Aptos"/>
                <w:sz w:val="22"/>
              </w:rPr>
              <w:t>2. "SQL Injection Attacks and Defense" autorstwa Justin Clarke</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18.  Wiedza nabywana / dostarczana uczestnikom w trakcie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t>K_W23</w:t>
            </w:r>
          </w:p>
        </w:tc>
        <w:tc>
          <w:tcPr>
            <w:tcW w:type="dxa" w:w="3324"/>
          </w:tcPr>
          <w:p>
            <w:pPr>
              <w:spacing w:before="20" w:after="20"/>
            </w:pPr>
            <w:r>
              <w:rPr>
                <w:rFonts w:ascii="Aptos" w:hAnsi="Aptos"/>
                <w:b w:val="0"/>
                <w:i w:val="0"/>
                <w:sz w:val="22"/>
              </w:rPr>
              <w:t>Student zna i rozumie pojęcia takie jak poufność, integralność, dostępność danych. Student zna i rozumie zasady tworzenia bezpiecznych systemów infrastruktury informatycznej. Student zna i rozumie najlepsze praktyki kodowania, które minimalizują ryzyko wprowadzenia luk w bezpieczeństwie. Student zna i rozumie techniki zabezpieczania danych takie jak szyfrowanie, backup i monitoring. Student zna i rozumie międzynarodowe standardy bezpieczeństwa IT, takie jak ISO/IEC 27001 czy GDPR.</w:t>
            </w:r>
          </w:p>
        </w:tc>
        <w:tc>
          <w:tcPr>
            <w:tcW w:type="dxa" w:w="3324"/>
          </w:tcPr>
          <w:p>
            <w:pPr>
              <w:spacing w:before="20" w:after="20"/>
            </w:pPr>
            <w:r>
              <w:rPr>
                <w:rFonts w:ascii="Aptos" w:hAnsi="Aptos"/>
                <w:b w:val="0"/>
                <w:i w:val="0"/>
                <w:sz w:val="22"/>
              </w:rPr>
              <w:t>kolokwium końcowe</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19.  Umiejętności nabywane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t>K_U30</w:t>
            </w:r>
          </w:p>
        </w:tc>
        <w:tc>
          <w:tcPr>
            <w:tcW w:type="dxa" w:w="3324"/>
          </w:tcPr>
          <w:p>
            <w:pPr>
              <w:spacing w:before="20" w:after="20"/>
            </w:pPr>
            <w:r>
              <w:rPr>
                <w:rFonts w:ascii="Aptos" w:hAnsi="Aptos"/>
                <w:b w:val="0"/>
                <w:i w:val="0"/>
                <w:sz w:val="22"/>
              </w:rPr>
              <w:t>Student potrafi identyfikować zagrożenia i oceniać ryzyko związane z różnymi systemami IT. Student potrafi zaimplementować mechanizmy kontroli dostępu i zarządzania tożsamością. Student potrafi zarządzać incydentami cyberbezpieczeństwa, analizować naruszenia i raportować.</w:t>
            </w:r>
          </w:p>
        </w:tc>
        <w:tc>
          <w:tcPr>
            <w:tcW w:type="dxa" w:w="3324"/>
          </w:tcPr>
          <w:p>
            <w:pPr>
              <w:spacing w:before="20" w:after="20"/>
            </w:pPr>
            <w:r>
              <w:rPr>
                <w:rFonts w:ascii="Aptos" w:hAnsi="Aptos"/>
                <w:b w:val="0"/>
                <w:i w:val="0"/>
                <w:sz w:val="22"/>
              </w:rPr>
              <w:t>kolokwium końcowe, raport z wykonanego zadania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20.  Kompetencje społeczne (postawy) kształtowane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21.  Wymagania dotyczące laboratorium, w którym odbywają się zajęcia z niniejszego przedmiotu</w:t>
            </w:r>
          </w:p>
        </w:tc>
      </w:tr>
      <w:tr>
        <w:tc>
          <w:tcPr>
            <w:tcW w:type="dxa" w:w="3324"/>
            <w:shd w:val="clear" w:color="auto" w:fill="D9D9D9"/>
          </w:tcPr>
          <w:p>
            <w:pPr>
              <w:spacing w:before="20" w:after="20"/>
            </w:pPr>
            <w:r>
              <w:rPr>
                <w:rFonts w:ascii="Aptos" w:hAnsi="Aptos"/>
                <w:b/>
                <w:i w:val="0"/>
                <w:sz w:val="16"/>
              </w:rPr>
              <w:t>Parametry dla stanowisk komputerowych</w:t>
            </w:r>
          </w:p>
        </w:tc>
        <w:tc>
          <w:tcPr>
            <w:tcW w:type="dxa" w:w="3324"/>
            <w:shd w:val="clear" w:color="auto" w:fill="D9D9D9"/>
          </w:tcPr>
          <w:p>
            <w:pPr>
              <w:spacing w:before="20" w:after="20"/>
            </w:pPr>
            <w:r>
              <w:rPr>
                <w:rFonts w:ascii="Aptos" w:hAnsi="Aptos"/>
                <w:b/>
                <w:i w:val="0"/>
                <w:sz w:val="16"/>
              </w:rPr>
              <w:t>Oprogramowanie konieczne do realizacji przedmiotu</w:t>
            </w:r>
          </w:p>
        </w:tc>
        <w:tc>
          <w:tcPr>
            <w:tcW w:type="dxa" w:w="3324"/>
            <w:shd w:val="clear" w:color="auto" w:fill="D9D9D9"/>
          </w:tcPr>
          <w:p>
            <w:pPr>
              <w:spacing w:before="20" w:after="20"/>
            </w:pPr>
            <w:r>
              <w:rPr>
                <w:rFonts w:ascii="Aptos" w:hAnsi="Aptos"/>
                <w:b/>
                <w:i w:val="0"/>
                <w:sz w:val="16"/>
              </w:rPr>
              <w:t>Wyposażenie specjalistyczne konieczne do realizacji przedmiotu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22.  Informacje dodatkowe – certyfikaty do których przygotowuje przedmiot</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23.  Uzasadnienie dla prowadzenia przedmiotu - współpraca z rynkiem pracy</w:t>
            </w:r>
          </w:p>
        </w:tc>
      </w:tr>
      <w:tr>
        <w:tc>
          <w:tcPr>
            <w:tcW w:type="dxa" w:w="9972"/>
            <w:shd w:val="clear" w:color="auto" w:fill="D9D9D9"/>
          </w:tcPr>
          <w:p>
            <w:pPr>
              <w:spacing w:before="20" w:after="20"/>
            </w:pPr>
            <w:r>
              <w:rPr>
                <w:rFonts w:ascii="Aptos" w:hAnsi="Aptos"/>
                <w:b w:val="0"/>
                <w:i w:val="0"/>
                <w:sz w:val="16"/>
              </w:rPr>
              <w:t>A.  W jakiego typu firmach bądź dziedzinach gospodarki będą potrzebne umiejętności nabyte w trakcie zajęć:</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B.  W jakich zawodach wiedza i umiejętności nabyte podczas zajęć są istotne:</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C.  Przykładowe tematy prac dyplomowych i projektów badawczych:</w:t>
            </w:r>
          </w:p>
        </w:tc>
      </w:tr>
      <w:tr>
        <w:tc>
          <w:tcPr>
            <w:tcW w:type="dxa" w:w="9972"/>
          </w:tcPr>
          <w:p>
            <w:pPr>
              <w:spacing w:before="20" w:after="20"/>
            </w:pPr>
            <w:r>
              <w:rPr>
                <w:rFonts w:ascii="Aptos" w:hAnsi="Aptos"/>
                <w:b w:val="0"/>
                <w:i w:val="0"/>
                <w:sz w:val="22"/>
              </w:rPr>
            </w:r>
          </w:p>
        </w:tc>
      </w:tr>
    </w:tbl>
    <w:sectPr w:rsidR="00FC693F" w:rsidRPr="0006063C" w:rsidSect="00034616">
      <w:pgSz w:w="12240" w:h="15840"/>
      <w:pgMar w:top="850" w:right="1134" w:bottom="85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