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5)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4 (LEK1)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B2+/C1. Student doskonali umiejętności komunikacji zawodowej, pisania dokumentacji technicznej, prowadzenia prezentacji specjalistycznych oraz uczestnictwa w międzynarodowych projektach informatycznych. Kurs przygotowuje do egzaminu certyfikacyjnego na poziomie C1.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 na poziomie 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w środowisku zawodowym i akademickim na poziomie B2+/C1.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