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(ANG3)</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A1 to A2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Niemiecki na świecie - ogólne informacje o krajach niemieckojęzycznych, alfabet, przywitania, pożegnania, pytanie o samopoczucie - odmiana czasownika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Przedstawianie siebie i opis rodziny-zaimki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Zawody oraz zwierzęta- Celownik, Biernik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słownictwo z zakresu szkoły/uczelni, czasowniki modalne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Podawanie czasu zegarowego w formie oficjalnej i nieoficjalnej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Podawanie daty - liczebniki porządkowe,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Opisywanie dnia-czasowniki rozdzielnie i nierozdzielnie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Opis czasu wolnego/Hobby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Artykuły spożywcze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Dialog w restauracji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Wizyta u lekarza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Dialog w sklepie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Opisywanie pogody, nazywanie kierunków świata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Opis domu- Przyimki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Części garderoby, kolory - stopniowanie przymiotnika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Podróże - czas przeszły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Opis drogi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