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zespołowych z systemów czasu rzeczywistego; implementacja i testowanie algorytmów real-time;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RT i FreeRTOS: pojęcia deterministyczności, jitter, deadline, zadania vs przerwania.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Scheduler FreeRTOS: priorytety, wywłaszczanie, time-slicing, stany zadań, dobór konfiguracji.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Zarządzanie czasem: tick, opóźnienia i timeouty, vTaskDelay/Until, timery programowe.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między zadaniami: kolejki, stream/message buffers, wzorce producent–konsument.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Synchronizacja i sekcje krytyczne: semafory, mutexy, recursive mutex, problem priority inversion.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Event Groups i Task Notifications: sygnalizacja zdarzeń, szybkie mechanizmy synchronizacji.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Przerwania w FreeRTOS: ISR-safe API, kolejki z ISR, zarządzanie latencją i czasem obsługi.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Pamięć w FreeRTOS: stos zadania, heap (strategie), alokacja dynamiczna, fragmentacja, diagnostyka.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obserwowalność: trace, runtime stats, watchdog, analiza zakleszczeń i przepełnień stosu.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RTOS end-to-end: architektura aplikacji, podział na moduły, testy funkcjonalne i czasowe, kryteria zaliczenia.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