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10.03.2026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grafowego bazy danych (Neo4j); implementacja zapytań grafowych; analiza relacji w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grafowych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grafowy: wierzchołki, relacje i właściwości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grafowych z relacyjnymi i dokumentowymi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modelu danych w bazie grafowej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Tworzenie i modyfikacja danych w grafie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języka zapytań grafowych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Wyszukiwanie ścieżek i zależności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Indeksowanie i podstawy wydajności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algorytmy grafowe w bazach grafowych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Integracja bazy grafowej z aplikacją</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grafowymi, rozumie model grafowy oraz różnice pomiędzy bazami grafowymi, relacyjnymi i dokumentowymi.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grafowy, tworzyć wierzchołki i relacje, formułować zapytania grafowe oraz wykorzystać bazę grafową w prostym projekcie aplikacyjnym.</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analizować zależności pomiędzy danymi oraz argumentować wybór modelu grafowego.</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