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słownikowych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DSL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efektywność operacji wyszukiwania, spójność kluczy i wartości, uzasadnienie wyborów technologicznych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efektywność operacji wyszukiwania, spójność kluczy i wartości, uzasadnienie wyborów technologicznych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słownikowych (klucz–wartość) oraz ich zastosowaniami w nowoczesnych systemach informatycznych. Studenci poznają charakterystykę tego modelu, zasady przechowywania i wyszukiwania danych, a także typowe scenariusze użycia, takie jak cache, sesje użytkowników czy konfiguracje aplikacji. Przedmiot przygotowuje do świadomego doboru baz słownikowych jako elementu architektury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key–value databases and their applications in modern IT systems. Students learn the characteristics of this model, the principles of storing and retrieving data, as well as typical use cases such as cache, user sessions, or application configuration. The course prepares students to make informed decisions when using key–value databases as part of IT systems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słownikowych i ich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klucz–wartość i jego charakterystyka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słownikowych z innymi modelami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Podstawowe operacje zapisu i odczytu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Struktury danych w bazach słownikowych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Spójność danych i modele replikacji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Wydajność i skalowalność baz klucz–wartość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Zastosowanie baz słownikowych jako cache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słownikowej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