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Znajomość zagadnień z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Nauka znaków katakany: a,i,u,e,o /  ka,ki,ku,ke,ko,ga,gi,gu,ge,go / lekcja 4 – godziny i minuty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Nauka znaków katakany:  sa,shi,su,se,so,za,ji,zu,ze,zo /  nowe znaki kanji, słuchanie,partykuła wo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Nauka znaków katakany:  ta,chi,tsu,te,to,da,di,du,de,do ,na,ni,nu,ne,no,nauka znaków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Nauka znaków katakany :ha,hi,fu,he,ho,ba,bi,bu,be,bo,pa,pi,pu,pe / wypracowanie: mój dzień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Nauka znaków katakany: ma,mi,mu,me,mo, ya,yu,yo, Dodatki do katakany, lekcja 5 -budowanie zdań i pytań, partykuła ka i mo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Nauka znaków katakany: ra,ri,ru,re,ro,wa,wo,n   Lekcja 6, forma masenka i forma mashō, nowe słownictwo:kino, muzeum, sklep itp.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Nauka znaków katakany nowe znaki kanji , budowanie zdań, partykuła de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Kolokwium 1 (z katakany) /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Nauka znaków katakany (dodatki) , budowanie dialogów z czasownikami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Dni tygodnia, miesiące i dni miesiąca,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Partykuły kara i made, słownictwo związane z miejscem i budowa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Środki transportu i partykuła de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Przymiotniki – i-przymiotniki, na-przymiotniki  i budowa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Powtórzenie materiału z całego semestru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Kolokwium 2 (z całej katakany)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