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Komunikacja i protokoły dla Internetu rzeczy</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KPIR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30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65</w:t>
            </w:r>
          </w:p>
        </w:tc>
        <w:tc>
          <w:tcPr>
            <w:tcW w:type="dxa" w:w="3324"/>
          </w:tcPr>
          <w:p>
            <w:pPr>
              <w:spacing w:before="20" w:after="20"/>
            </w:pPr>
            <w:r>
              <w:rPr>
                <w:rFonts w:ascii="Aptos" w:hAnsi="Aptos"/>
                <w:b w:val="0"/>
                <w:i w:val="0"/>
                <w:sz w:val="22"/>
              </w:rPr>
              <w:t>2.6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125</w:t>
            </w:r>
          </w:p>
        </w:tc>
        <w:tc>
          <w:tcPr>
            <w:tcW w:type="dxa" w:w="3324"/>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wykład z elementami dyskusji z prezentacją multimedialną</w:t>
            </w:r>
          </w:p>
          <w:p>
            <w:pPr>
              <w:spacing w:before="20" w:after="20"/>
            </w:pPr>
            <w:r>
              <w:rPr>
                <w:rFonts w:ascii="Aptos" w:hAnsi="Aptos"/>
                <w:sz w:val="22"/>
              </w:rPr>
              <w:t>2. rozwiązywanie zadań</w:t>
            </w:r>
          </w:p>
          <w:p>
            <w:pPr>
              <w:spacing w:before="20" w:after="20"/>
            </w:pPr>
            <w:r>
              <w:rPr>
                <w:rFonts w:ascii="Aptos" w:hAnsi="Aptos"/>
                <w:sz w:val="22"/>
              </w:rPr>
              <w:t>3. analiza przypadków</w:t>
            </w:r>
          </w:p>
          <w:p>
            <w:pPr>
              <w:spacing w:before="20" w:after="20"/>
            </w:pPr>
            <w:r>
              <w:rPr>
                <w:rFonts w:ascii="Aptos" w:hAnsi="Aptos"/>
                <w:sz w:val="22"/>
              </w:rPr>
              <w:t>4. badania symulacyjne</w:t>
            </w:r>
          </w:p>
          <w:p>
            <w:pPr>
              <w:spacing w:before="20" w:after="20"/>
            </w:pPr>
            <w:r>
              <w:rPr>
                <w:rFonts w:ascii="Aptos" w:hAnsi="Aptos"/>
                <w:sz w:val="22"/>
              </w:rPr>
              <w:t>5. Kryteria oceny</w:t>
            </w:r>
          </w:p>
          <w:p>
            <w:pPr>
              <w:spacing w:before="20" w:after="20"/>
            </w:pPr>
            <w:r>
              <w:rPr>
                <w:rFonts w:ascii="Aptos" w:hAnsi="Aptos"/>
                <w:sz w:val="22"/>
              </w:rPr>
              <w:t>6. Laboratorium/</w:t>
            </w:r>
          </w:p>
          <w:p>
            <w:pPr>
              <w:spacing w:before="20" w:after="20"/>
            </w:pPr>
            <w:r>
              <w:rPr>
                <w:rFonts w:ascii="Aptos" w:hAnsi="Aptos"/>
                <w:sz w:val="22"/>
              </w:rPr>
              <w:t>7. - pozytywna ocena za mikroprojekty,</w:t>
            </w:r>
          </w:p>
          <w:p>
            <w:pPr>
              <w:spacing w:before="20" w:after="20"/>
            </w:pPr>
            <w:r>
              <w:rPr>
                <w:rFonts w:ascii="Aptos" w:hAnsi="Aptos"/>
                <w:sz w:val="22"/>
              </w:rPr>
              <w:t>8. - pozytywna ocena za ćwiczenia laboratoryjne,</w:t>
            </w:r>
          </w:p>
          <w:p>
            <w:pPr>
              <w:spacing w:before="20" w:after="20"/>
            </w:pPr>
            <w:r>
              <w:rPr>
                <w:rFonts w:ascii="Aptos" w:hAnsi="Aptos"/>
                <w:sz w:val="22"/>
              </w:rPr>
              <w:t>9. - egzamin pisemny składający się z co najwyżej dziesięciu zadań</w:t>
            </w:r>
          </w:p>
        </w:tc>
        <w:tc>
          <w:tcPr>
            <w:tcW w:type="dxa" w:w="4986"/>
          </w:tcPr>
          <w:p>
            <w:pPr>
              <w:spacing w:before="20" w:after="20"/>
            </w:pPr>
            <w:r>
              <w:rPr>
                <w:rFonts w:ascii="Aptos" w:hAnsi="Aptos"/>
                <w:sz w:val="22"/>
              </w:rPr>
              <w:t>1. wykład z elementami dyskusji z prezentacją multimedialną</w:t>
            </w:r>
          </w:p>
          <w:p>
            <w:pPr>
              <w:spacing w:before="20" w:after="20"/>
            </w:pPr>
            <w:r>
              <w:rPr>
                <w:rFonts w:ascii="Aptos" w:hAnsi="Aptos"/>
                <w:sz w:val="22"/>
              </w:rPr>
              <w:t>2. rozwiązywanie zadań</w:t>
            </w:r>
          </w:p>
          <w:p>
            <w:pPr>
              <w:spacing w:before="20" w:after="20"/>
            </w:pPr>
            <w:r>
              <w:rPr>
                <w:rFonts w:ascii="Aptos" w:hAnsi="Aptos"/>
                <w:sz w:val="22"/>
              </w:rPr>
              <w:t>3. analiza przypadków</w:t>
            </w:r>
          </w:p>
          <w:p>
            <w:pPr>
              <w:spacing w:before="20" w:after="20"/>
            </w:pPr>
            <w:r>
              <w:rPr>
                <w:rFonts w:ascii="Aptos" w:hAnsi="Aptos"/>
                <w:sz w:val="22"/>
              </w:rPr>
              <w:t>4. badania symulacyjne</w:t>
            </w:r>
          </w:p>
          <w:p>
            <w:pPr>
              <w:spacing w:before="20" w:after="20"/>
            </w:pPr>
            <w:r>
              <w:rPr>
                <w:rFonts w:ascii="Aptos" w:hAnsi="Aptos"/>
                <w:sz w:val="22"/>
              </w:rPr>
              <w:t>5. Kryteria oceny</w:t>
            </w:r>
          </w:p>
          <w:p>
            <w:pPr>
              <w:spacing w:before="20" w:after="20"/>
            </w:pPr>
            <w:r>
              <w:rPr>
                <w:rFonts w:ascii="Aptos" w:hAnsi="Aptos"/>
                <w:sz w:val="22"/>
              </w:rPr>
              <w:t>6. Laboratorium/</w:t>
            </w:r>
          </w:p>
          <w:p>
            <w:pPr>
              <w:spacing w:before="20" w:after="20"/>
            </w:pPr>
            <w:r>
              <w:rPr>
                <w:rFonts w:ascii="Aptos" w:hAnsi="Aptos"/>
                <w:sz w:val="22"/>
              </w:rPr>
              <w:t>7. - pozytywna ocena za mikroprojekty,</w:t>
            </w:r>
          </w:p>
          <w:p>
            <w:pPr>
              <w:spacing w:before="20" w:after="20"/>
            </w:pPr>
            <w:r>
              <w:rPr>
                <w:rFonts w:ascii="Aptos" w:hAnsi="Aptos"/>
                <w:sz w:val="22"/>
              </w:rPr>
              <w:t>8. - pozytywna ocena za ćwiczenia laboratoryjne,</w:t>
            </w:r>
          </w:p>
          <w:p>
            <w:pPr>
              <w:spacing w:before="20" w:after="20"/>
            </w:pPr>
            <w:r>
              <w:rPr>
                <w:rFonts w:ascii="Aptos" w:hAnsi="Aptos"/>
                <w:sz w:val="22"/>
              </w:rPr>
              <w:t>9. - egzamin pisemny składający się z co najwyżej dziesięciu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Analiza Matematyczna, ALG, FIZ, UKOS, Programowanie, Elektronika</w:t>
            </w:r>
          </w:p>
        </w:tc>
        <w:tc>
          <w:tcPr>
            <w:tcW w:type="dxa" w:w="4986"/>
          </w:tcPr>
          <w:p>
            <w:pPr>
              <w:spacing w:before="20" w:after="20"/>
            </w:pPr>
            <w:r>
              <w:rPr>
                <w:rFonts w:ascii="Aptos" w:hAnsi="Aptos"/>
                <w:b w:val="0"/>
                <w:i w:val="0"/>
                <w:sz w:val="22"/>
              </w:rPr>
              <w:t>Umiejetnosc programowania w jezyku C, C++ lub Java; znajomosc regulaminu i zasad BHP obowiazujacych w laboratorium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głównym przedmiotu jest przedstawienie budowy i działania systemów Internetu rzeczy a w szczególności metod i sposobów komunikowania w tym protokołów, które umożliwią wymianę informacji między czujnikami, efektorami i sterownikami.Cechą systemów Internetu rzeczy jest wykorzystywanie urządzeń o obniżonym poborze mocy oraz działanie w warunkach wymagających zapewnienia bezpieczeństwa transmisji i przetwarzania danych.</w:t>
            </w:r>
          </w:p>
          <w:p>
            <w:pPr>
              <w:spacing w:before="80" w:after="20"/>
            </w:pPr>
            <w:r>
              <w:rPr>
                <w:rFonts w:ascii="Aptos" w:hAnsi="Aptos"/>
                <w:b/>
                <w:sz w:val="22"/>
              </w:rPr>
              <w:t>Abstrakt po angielsku:</w:t>
            </w:r>
          </w:p>
          <w:p>
            <w:pPr>
              <w:spacing w:before="20" w:after="20"/>
            </w:pPr>
            <w:r>
              <w:rPr>
                <w:rFonts w:ascii="Aptos" w:hAnsi="Aptos"/>
                <w:i/>
                <w:sz w:val="22"/>
              </w:rPr>
              <w:t>The main objective of the course is to present the structure and operation of Internet of Things systems, in particular the methods and means of communication, including protocols that enable information exchange between sensors, actuators, and controllers. A characteristic feature of IoT systems is the use of low-power devices and operation in conditions requiring secure transmission and data processing.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Wprowadzenie i sprawy organizacyjne. Wprowadzenie do zajęć projektowych i laboratoryjnych.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System wbudowany a system IoT.Analiza dedykowane systemu IoT w  CISCO PacketTracer.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Urządzenia i układy IoT.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Projekt prostego systemu IoT w CISCO Packet Tracer.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Architektura systemów IoT.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Projekt systemu IoT z wykorzystaniem wybranego mikrokontrolera lub komputera jednoukładowego.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Typy protokołów IoT.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Konfiguracja i oprogramowanie systemu IoT.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Zaawansowany protokół kolejkowania wiadomości.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Walidacja i testowanie systemy IoT.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Standardy komunikacyjne dla IoT.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Wdrożenie i prezentacja systemu IoT.</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Gary Smart, “Practical Python Programming for IoT. Build advanced IoT projects using a Raspberry Pi 4, MQTT, RESTful APIs, WebSockets, and Python 3”, SBN Ebooka: 978-18-389-8283-6, 9781838982836, 2020</w:t>
            </w:r>
          </w:p>
          <w:p>
            <w:pPr>
              <w:spacing w:before="20" w:after="20"/>
            </w:pPr>
            <w:r>
              <w:rPr>
                <w:rFonts w:ascii="Aptos" w:hAnsi="Aptos"/>
                <w:sz w:val="22"/>
              </w:rPr>
              <w:t>2. Joey Bernal, Bharath Sridhar, “Industrial IoT for Architects and Engineers. Architecting secure, robust, and scalable industrial IoT solutions with AWS”, ISBN Ebooka: 978-18-032-4619-2, 9781803246192, 2023</w:t>
            </w:r>
          </w:p>
          <w:p>
            <w:pPr>
              <w:spacing w:before="20" w:after="20"/>
            </w:pPr>
            <w:r>
              <w:rPr>
                <w:rFonts w:ascii="Aptos" w:hAnsi="Aptos"/>
                <w:sz w:val="22"/>
              </w:rPr>
              <w:t>3. Michael Roshak, “Artificial Intelligence for IoT Cookbook. Over 70 recipes for building AI solutions for smart homes, industrial IoT, and smart cities”, ISBN Ebooka: 978-18-389-8649-0, 9781838986490, 2021</w:t>
            </w:r>
          </w:p>
          <w:p>
            <w:pPr>
              <w:spacing w:before="20" w:after="20"/>
            </w:pPr>
            <w:r>
              <w:rPr>
                <w:rFonts w:ascii="Aptos" w:hAnsi="Aptos"/>
                <w:sz w:val="22"/>
              </w:rPr>
              <w:t>4. Vedat Ozan Oner, Developing IoT Projects with ESP32. Automate your home or business with inexpensive Wi-Fi devices, ISBN Ebooka: 978-18-386-4280-8, 9781838642808, 2021</w:t>
            </w:r>
          </w:p>
          <w:p>
            <w:pPr>
              <w:spacing w:before="20" w:after="20"/>
            </w:pPr>
            <w:r>
              <w:rPr>
                <w:rFonts w:ascii="Aptos" w:hAnsi="Aptos"/>
                <w:sz w:val="22"/>
              </w:rPr>
              <w:t>5. Gaston C. Hillar, “Hands-On MQTT Programming with Python. Work with the lightweight IoT protocol in Python”, ISBN Ebooka: 978-17-891-3781-1, 9781789137811, 2018</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Wybrane serwisy internetowe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pojęcia w zakresie techniki cyfrowej i systemów cyfrowych, architektury i organizacji systemów komputerowych, architektura wieloprocesorowych oraz programowania na poziomie assemblera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zaawansowane pojęcia z zakresu mikrokontrolerów i systemów wbudowanych oraz metodyk ich projektowania; rozumie powiązanie informatyki z problemami automatyki i robotyki oraz potrzebę przenoszenia ich dobrych praktyk na grunt informatyki</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zaprojektować złożone układy sekwencyjne i kombinacyjne, obliczyć reprezentacje liczb całkowitych i rzeczywistych oraz wykonać podstawowe operacji arytmetyczne na tych reprezentacjach, a także pisać proste programy na poziomie asemblera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przeanalizować, zsyntezować i oprogramować system wbudowany, z uwzględnieniem zasad bezpieczeństwa i niezawodności oraz sporządzić jego dokumentację</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ł</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ó</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b</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u</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c</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z</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ę</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 xml:space="preserve"> </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ą</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