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7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Cwiczenia: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dyskusją, metoda projektów (projekt praktyczny), praca w grupach, dyskusja, rozwiązywanie zadań, burza mózgów, mind map praca grupowa nad projektem z wykorzystaniem nowoczesnych technik informatycznych,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zgodnie z regulaminem 15% nieobecności nieustawiedliwionych, 15% nieobecności usprawiedliwionych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1-2 na semestr (decyzja lektora)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zgodnie z regulaminem 15% nieobecności nieustawiedliwionych, 15% nieobecności usprawiedliwionych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1-2 na semestr (decyzja lektora)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C1 level. Students achieve professional and academic fluency in English enabling them to independently conduct projects, write diploma theses, and participate in scientific conferences.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Zagadnienia biznesowe (w zależności od poziomu zaawansowania grupy np. komunikacja w biznesie, marki, zatrudnienie, etyka zawodowa, team building, style zarządzania, rynki międzynarodowe etc.)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Teksty specjalistyczne o tematyce związanej z informatyką, technologią.  Pogłębianie umiejętności czytania ze zrozumieniem tekstów bazujących na oryginalnych materiałach źródłowych.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Zagadnienia z zakresu informatyki (w zależności od poziomu zaawansowania grupy np. zastosowanie komputerów w życiu codziennym, systemy operacyjne, mikroprocesory, bazy danych, Internet, wirusy komputerowe, gry komputerowe, sieci komputerowe, nowe technologie, języki programowania, oprogramowanie komputerowe etc.)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Pogłębianie znajomości podstawowych oraz specjalistycznych wyrażeń i zwrotów z zakresu języka technicznego, akademickiego i świata pracy. Ćwiczenie złożonych struktur leksykalnych, omówienie właściwości fizycznych materii, kształtów, wprowadzenie terminologii matematycznej, interpretacja rysunków, diagramów, opis procesu. Wprowadzenie słownictwa specjalistycznego z dziedziny informatyki.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Realizowanie gramatyki w zakresie wymaganym dla danego poziomu znajomości języka. Nauczanie struktur niezbędnych do komunikacji werbalnej i pisemnej w środowisku akademickim i świata pracy.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różnorodnych tekstów, niezbędnych w pracy i na uczelni, np.: raportu, życiorysu zawodowego, wiadomości email, streszczenia, notatki, abstraktu, instrukcji, objaśnienia procesu.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Słuchanie w oparciu o materiały przedstawiające sytuacje związane ze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środowiskiem pracy, akademickim i życiem codziennym, np.: rozmowy telefoniczne, wywiady, sytuacje związane z obsługą klienta, wykłady oraz prezentacje.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