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widoków, wykorzystanie wzorca MVVM, obsługę nawigacji, integrację z API oraz jakość kodu</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widoków, wykorzystanie wzorca MVVM, obsługę nawigacji, integrację z API oraz jakość kodu</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.NET MAUI i architektury aplikacji wieloplatformowych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Środowisko pracy i konfiguracja projektu .NET MAUI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Podstawy XAML i budowa interfejsu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Wzorzec MVVM i powiązania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Layouty i stylowanie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Nawigacja pomiędzy widokami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Komunikacja z API i obsługa danych zdalnych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Dostęp do natywnych funkcji urządzenia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testowanie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