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grafiki 3D w OpenGL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OGL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Liczba punktów ECTS : 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Algebra liniowa i geometria  (ALG)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Analiza matematyczna  (AM)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Algorytmy i struktury danych (ASD)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Grafika komputerowa (GRK)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programowanie w C/C++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operacje na macierzach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przekształcenia liniowe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podstawy OpenGL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wykorzystanie zaawansowanych możliwości biblioteki OpenGL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the ability to use the advanced capabilities of the OpenGL library.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Obiekt buforu ramki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geometrii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Teselacja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obliczeniowe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Laboratorium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Mapowanie cienia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krzywych Béziera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płatów Béziera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głębi ostrości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R. Buss: 3D Computer Graphics: A Mathematical Introduction with OpenGL, Revision draft Draft A.10.b. May 28,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The Khronos Group: OpenGL API Documentation Overview 2024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Graham Sellers, Vulkan Programming Guide, Pearson Education, 2016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Graham Sellers, Richard S. Wright Jr., Nicholas HaemelOpenGL. Księga eksperta. Wydanie VII Helion2016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Alexander Overvoorde, Vulkan Tutorial, https://vulkan-tutorial.com,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programowania grafiki 3D z użyciem OpenGL: architekturę potoku renderowania, programowanie shaderów (GLSL), techniki oświetlenia (shadow mapping, ambient occlusion, PBR).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aktualne narzędzia i technologie grafiki 3D w czasie rzeczywistym: menedżery zasobów sceny, optymalizację (LOD, frustum culling, batching) i nowoczesne API (Vulkan/DirectX 12).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zaprogramować zaawansowaną aplikację grafiki 3D z użyciem OpenGL lub nowszego API, implementując własne shadery, systemy cząsteczkowe i zaawansowane efekty wizualne.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optymalizować aplikację graficzną pod kątem wydajności renderowania na nowoczesnym sprzęcie GPU.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zaawansowanych technologii graficznych przez całe życie zawodowe.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i doboru technologii graficznych do wymagań konkretnego projektu inżynierskiego.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