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Zadania laboratoryjne (czas oddawania: następne zajęcia) - 20%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Kolokwia (dwa): 60%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programistyczny: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Zadania laboratoryjne (czas oddawania: następne zajęcia) - 20%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Kolokwia (dwa): 60%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Projekt programistyczny: 20%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