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i porównanie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Konfiguracja i zastosowanie URP/HDRP, dobór pipeline'u do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Architektura ECS/DOTS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zasobami - Asset Bundles, Steaming Assets i Addressables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New Input 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Lokalizacja projektu - Integracja pakietu lokalizacji Unity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Architektura projektu, modularność, wzorce projektowe stosowane w produkcji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i przygotowanie buildów produkcyjnych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Proces wydawniczy, przygotowanie projektu do publikacji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