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ptos" w:hAnsi="Aptos"/>
          <w:b/>
          <w:sz w:val="26"/>
        </w:rPr>
        <w:t>SYLABUS</w:t>
      </w:r>
    </w:p>
    <w:p>
      <w:pPr>
        <w:spacing w:before="0" w:after="40"/>
        <w:jc w:val="center"/>
      </w:pPr>
      <w:r>
        <w:rPr>
          <w:rFonts w:ascii="Aptos" w:hAnsi="Aptos"/>
          <w:b/>
          <w:sz w:val="20"/>
        </w:rPr>
        <w:t>Polsko-Japonska Akademia Technik Komputerowych Filia w Gdansku</w:t>
      </w:r>
    </w:p>
    <w:p>
      <w:pPr>
        <w:spacing w:before="0" w:after="80"/>
        <w:jc w:val="center"/>
      </w:pPr>
      <w:r>
        <w:rPr>
          <w:rFonts w:ascii="Aptos" w:hAnsi="Aptos"/>
          <w:sz w:val="20"/>
        </w:rPr>
        <w:t>Kierunek: INFORMATYKA</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2493"/>
        <w:gridCol w:w="2493"/>
        <w:gridCol w:w="2493"/>
        <w:gridCol w:w="2493"/>
      </w:tblGrid>
      <w:tr>
        <w:tc>
          <w:tcPr>
            <w:tcW w:type="dxa" w:w="4986"/>
            <w:gridSpan w:val="2"/>
            <w:shd w:val="clear" w:color="auto" w:fill="D9D9D9"/>
          </w:tcPr>
          <w:p>
            <w:pPr>
              <w:spacing w:before="20" w:after="20"/>
            </w:pPr>
            <w:r>
              <w:rPr>
                <w:rFonts w:ascii="Aptos" w:hAnsi="Aptos"/>
                <w:b/>
                <w:i w:val="0"/>
                <w:sz w:val="22"/>
              </w:rPr>
              <w:t>1.  Nazwa polska przedmiotu:</w:t>
            </w:r>
          </w:p>
        </w:tc>
        <w:tc>
          <w:tcPr>
            <w:tcW w:type="dxa" w:w="4986"/>
            <w:gridSpan w:val="2"/>
            <w:shd w:val="clear" w:color="auto" w:fill="D9D9D9"/>
          </w:tcPr>
          <w:p>
            <w:pPr>
              <w:spacing w:before="20" w:after="20"/>
            </w:pPr>
            <w:r>
              <w:rPr>
                <w:rFonts w:ascii="Aptos" w:hAnsi="Aptos"/>
                <w:b/>
                <w:i w:val="0"/>
                <w:sz w:val="22"/>
              </w:rPr>
              <w:t>2.  Wersja z dnia:</w:t>
            </w:r>
          </w:p>
        </w:tc>
      </w:tr>
      <w:tr>
        <w:tc>
          <w:tcPr>
            <w:tcW w:type="dxa" w:w="4986"/>
            <w:gridSpan w:val="2"/>
          </w:tcPr>
          <w:p>
            <w:pPr>
              <w:spacing w:before="20" w:after="20"/>
            </w:pPr>
            <w:r>
              <w:rPr>
                <w:rFonts w:ascii="Aptos" w:hAnsi="Aptos"/>
                <w:b w:val="0"/>
                <w:i w:val="0"/>
                <w:sz w:val="22"/>
              </w:rPr>
              <w:t>Sieci komputerowe</w:t>
            </w:r>
          </w:p>
        </w:tc>
        <w:tc>
          <w:tcPr>
            <w:tcW w:type="dxa" w:w="4986"/>
            <w:gridSpan w:val="2"/>
          </w:tcPr>
          <w:p>
            <w:pPr>
              <w:spacing w:before="20" w:after="20"/>
            </w:pPr>
            <w:r>
              <w:rPr>
                <w:rFonts w:ascii="Aptos" w:hAnsi="Aptos"/>
                <w:b w:val="0"/>
                <w:i w:val="0"/>
                <w:sz w:val="22"/>
              </w:rPr>
              <w:t>19.02.2026</w:t>
            </w:r>
          </w:p>
        </w:tc>
      </w:tr>
      <w:tr>
        <w:tc>
          <w:tcPr>
            <w:tcW w:type="dxa" w:w="4986"/>
            <w:gridSpan w:val="2"/>
            <w:shd w:val="clear" w:color="auto" w:fill="D9D9D9"/>
          </w:tcPr>
          <w:p>
            <w:pPr>
              <w:spacing w:before="20" w:after="20"/>
            </w:pPr>
            <w:r>
              <w:rPr>
                <w:rFonts w:ascii="Aptos" w:hAnsi="Aptos"/>
                <w:b/>
                <w:i w:val="0"/>
                <w:sz w:val="22"/>
              </w:rPr>
              <w:t>3.  Nazwa angielska przedmiotu:</w:t>
            </w:r>
          </w:p>
        </w:tc>
        <w:tc>
          <w:tcPr>
            <w:tcW w:type="dxa" w:w="4986"/>
            <w:gridSpan w:val="2"/>
            <w:shd w:val="clear" w:color="auto" w:fill="D9D9D9"/>
          </w:tcPr>
          <w:p>
            <w:pPr>
              <w:spacing w:before="20" w:after="20"/>
            </w:pPr>
            <w:r>
              <w:rPr>
                <w:rFonts w:ascii="Aptos" w:hAnsi="Aptos"/>
                <w:b/>
                <w:i w:val="0"/>
                <w:sz w:val="22"/>
              </w:rPr>
              <w:t>4.  Kod przedmiotu:</w:t>
            </w:r>
          </w:p>
        </w:tc>
      </w:tr>
      <w:tr>
        <w:tc>
          <w:tcPr>
            <w:tcW w:type="dxa" w:w="4986"/>
            <w:gridSpan w:val="2"/>
          </w:tcPr>
          <w:p>
            <w:pPr>
              <w:spacing w:before="20" w:after="20"/>
            </w:pPr>
            <w:r>
              <w:rPr>
                <w:rFonts w:ascii="Aptos" w:hAnsi="Aptos"/>
                <w:b w:val="0"/>
                <w:i w:val="0"/>
                <w:sz w:val="22"/>
              </w:rPr>
            </w:r>
          </w:p>
        </w:tc>
        <w:tc>
          <w:tcPr>
            <w:tcW w:type="dxa" w:w="4986"/>
            <w:gridSpan w:val="2"/>
          </w:tcPr>
          <w:p>
            <w:pPr>
              <w:spacing w:before="20" w:after="20"/>
            </w:pPr>
            <w:r>
              <w:rPr>
                <w:rFonts w:ascii="Aptos" w:hAnsi="Aptos"/>
                <w:b w:val="0"/>
                <w:i w:val="0"/>
                <w:sz w:val="22"/>
              </w:rPr>
              <w:t>SKO1</w:t>
            </w:r>
          </w:p>
        </w:tc>
      </w:tr>
      <w:tr>
        <w:tc>
          <w:tcPr>
            <w:tcW w:type="dxa" w:w="4986"/>
            <w:gridSpan w:val="2"/>
            <w:shd w:val="clear" w:color="auto" w:fill="D9D9D9"/>
          </w:tcPr>
          <w:p>
            <w:pPr>
              <w:spacing w:before="20" w:after="20"/>
            </w:pPr>
            <w:r>
              <w:rPr>
                <w:rFonts w:ascii="Aptos" w:hAnsi="Aptos"/>
                <w:b/>
                <w:i w:val="0"/>
                <w:sz w:val="22"/>
              </w:rPr>
              <w:t>5.  Nazwa jednostki prowadzącej przedmiot:</w:t>
            </w:r>
          </w:p>
        </w:tc>
        <w:tc>
          <w:tcPr>
            <w:tcW w:type="dxa" w:w="4986"/>
            <w:gridSpan w:val="2"/>
            <w:shd w:val="clear" w:color="auto" w:fill="D9D9D9"/>
          </w:tcPr>
          <w:p>
            <w:pPr>
              <w:spacing w:before="20" w:after="20"/>
            </w:pPr>
            <w:r>
              <w:rPr>
                <w:rFonts w:ascii="Aptos" w:hAnsi="Aptos"/>
                <w:b/>
                <w:i w:val="0"/>
                <w:sz w:val="22"/>
              </w:rPr>
              <w:t>6.  Liczba punktów ECTS:</w:t>
            </w:r>
          </w:p>
        </w:tc>
      </w:tr>
      <w:tr>
        <w:tc>
          <w:tcPr>
            <w:tcW w:type="dxa" w:w="4986"/>
            <w:gridSpan w:val="2"/>
          </w:tcPr>
          <w:p>
            <w:pPr>
              <w:spacing w:before="20" w:after="20"/>
            </w:pPr>
            <w:r>
              <w:rPr>
                <w:rFonts w:ascii="Aptos" w:hAnsi="Aptos"/>
                <w:b w:val="0"/>
                <w:i w:val="0"/>
                <w:sz w:val="22"/>
              </w:rPr>
              <w:t>Filia w Gdansku</w:t>
            </w:r>
          </w:p>
        </w:tc>
        <w:tc>
          <w:tcPr>
            <w:tcW w:type="dxa" w:w="4986"/>
            <w:gridSpan w:val="2"/>
          </w:tcPr>
          <w:p>
            <w:pPr>
              <w:spacing w:before="20" w:after="20"/>
            </w:pPr>
            <w:r>
              <w:rPr>
                <w:rFonts w:ascii="Aptos" w:hAnsi="Aptos"/>
                <w:b w:val="0"/>
                <w:i w:val="0"/>
                <w:sz w:val="22"/>
              </w:rPr>
              <w:t>5</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1662"/>
        <w:gridCol w:w="1662"/>
        <w:gridCol w:w="1662"/>
        <w:gridCol w:w="1662"/>
        <w:gridCol w:w="1662"/>
        <w:gridCol w:w="1662"/>
      </w:tblGrid>
      <w:tr>
        <w:tc>
          <w:tcPr>
            <w:tcW w:type="dxa" w:w="9972"/>
            <w:gridSpan w:val="6"/>
            <w:shd w:val="clear" w:color="auto" w:fill="D9D9D9"/>
          </w:tcPr>
          <w:p>
            <w:pPr>
              <w:spacing w:before="20" w:after="20"/>
            </w:pPr>
            <w:r>
              <w:rPr>
                <w:rFonts w:ascii="Aptos" w:hAnsi="Aptos"/>
                <w:b/>
                <w:i w:val="0"/>
                <w:sz w:val="22"/>
              </w:rPr>
              <w:t>7.  Studia</w:t>
            </w:r>
          </w:p>
        </w:tc>
      </w:tr>
      <w:tr>
        <w:tc>
          <w:tcPr>
            <w:tcW w:type="dxa" w:w="1662"/>
            <w:shd w:val="clear" w:color="auto" w:fill="D9D9D9"/>
          </w:tcPr>
          <w:p>
            <w:pPr>
              <w:spacing w:before="20" w:after="20"/>
            </w:pPr>
            <w:r>
              <w:rPr>
                <w:rFonts w:ascii="Aptos" w:hAnsi="Aptos"/>
                <w:b/>
                <w:i w:val="0"/>
                <w:sz w:val="16"/>
              </w:rPr>
              <w:t>kierunek</w:t>
            </w:r>
          </w:p>
        </w:tc>
        <w:tc>
          <w:tcPr>
            <w:tcW w:type="dxa" w:w="1662"/>
            <w:shd w:val="clear" w:color="auto" w:fill="D9D9D9"/>
          </w:tcPr>
          <w:p>
            <w:pPr>
              <w:spacing w:before="20" w:after="20"/>
            </w:pPr>
            <w:r>
              <w:rPr>
                <w:rFonts w:ascii="Aptos" w:hAnsi="Aptos"/>
                <w:b/>
                <w:i w:val="0"/>
                <w:sz w:val="16"/>
              </w:rPr>
              <w:t>stopień</w:t>
            </w:r>
          </w:p>
        </w:tc>
        <w:tc>
          <w:tcPr>
            <w:tcW w:type="dxa" w:w="1662"/>
            <w:shd w:val="clear" w:color="auto" w:fill="D9D9D9"/>
          </w:tcPr>
          <w:p>
            <w:pPr>
              <w:spacing w:before="20" w:after="20"/>
            </w:pPr>
            <w:r>
              <w:rPr>
                <w:rFonts w:ascii="Aptos" w:hAnsi="Aptos"/>
                <w:b/>
                <w:i w:val="0"/>
                <w:sz w:val="16"/>
              </w:rPr>
              <w:t>forma studiów</w:t>
            </w:r>
          </w:p>
        </w:tc>
        <w:tc>
          <w:tcPr>
            <w:tcW w:type="dxa" w:w="1662"/>
            <w:shd w:val="clear" w:color="auto" w:fill="D9D9D9"/>
          </w:tcPr>
          <w:p>
            <w:pPr>
              <w:spacing w:before="20" w:after="20"/>
            </w:pPr>
            <w:r>
              <w:rPr>
                <w:rFonts w:ascii="Aptos" w:hAnsi="Aptos"/>
                <w:b/>
                <w:i w:val="0"/>
                <w:sz w:val="16"/>
              </w:rPr>
              <w:t>zakres specjalizacyjny</w:t>
            </w:r>
          </w:p>
        </w:tc>
        <w:tc>
          <w:tcPr>
            <w:tcW w:type="dxa" w:w="1662"/>
            <w:shd w:val="clear" w:color="auto" w:fill="D9D9D9"/>
          </w:tcPr>
          <w:p>
            <w:pPr>
              <w:spacing w:before="20" w:after="20"/>
            </w:pPr>
            <w:r>
              <w:rPr>
                <w:rFonts w:ascii="Aptos" w:hAnsi="Aptos"/>
                <w:b/>
                <w:i w:val="0"/>
                <w:sz w:val="16"/>
              </w:rPr>
              <w:t>profil</w:t>
            </w:r>
          </w:p>
        </w:tc>
        <w:tc>
          <w:tcPr>
            <w:tcW w:type="dxa" w:w="1662"/>
            <w:shd w:val="clear" w:color="auto" w:fill="D9D9D9"/>
          </w:tcPr>
          <w:p>
            <w:pPr>
              <w:spacing w:before="20" w:after="20"/>
            </w:pPr>
            <w:r>
              <w:rPr>
                <w:rFonts w:ascii="Aptos" w:hAnsi="Aptos"/>
                <w:b/>
                <w:i w:val="0"/>
                <w:sz w:val="16"/>
              </w:rPr>
              <w:t>semestr nauczania</w:t>
            </w:r>
          </w:p>
        </w:tc>
      </w:tr>
      <w:tr>
        <w:tc>
          <w:tcPr>
            <w:tcW w:type="dxa" w:w="1662"/>
          </w:tcPr>
          <w:p>
            <w:pPr>
              <w:spacing w:before="20" w:after="20"/>
            </w:pPr>
            <w:r>
              <w:rPr>
                <w:rFonts w:ascii="Aptos" w:hAnsi="Aptos"/>
                <w:b w:val="0"/>
                <w:i w:val="0"/>
                <w:sz w:val="22"/>
              </w:rPr>
              <w:t>INFORMATYKA</w:t>
            </w:r>
          </w:p>
        </w:tc>
        <w:tc>
          <w:tcPr>
            <w:tcW w:type="dxa" w:w="1662"/>
          </w:tcPr>
          <w:p>
            <w:pPr>
              <w:spacing w:before="20" w:after="20"/>
            </w:pPr>
            <w:r>
              <w:rPr>
                <w:rFonts w:ascii="Aptos" w:hAnsi="Aptos"/>
                <w:b w:val="0"/>
                <w:i w:val="0"/>
                <w:sz w:val="22"/>
              </w:rPr>
              <w:t>I</w:t>
            </w:r>
          </w:p>
        </w:tc>
        <w:tc>
          <w:tcPr>
            <w:tcW w:type="dxa" w:w="1662"/>
          </w:tcPr>
          <w:p>
            <w:pPr>
              <w:spacing w:before="20" w:after="20"/>
            </w:pPr>
            <w:r>
              <w:rPr>
                <w:rFonts w:ascii="Aptos" w:hAnsi="Aptos"/>
                <w:b w:val="0"/>
                <w:i w:val="0"/>
                <w:sz w:val="22"/>
              </w:rPr>
              <w:t>niestacjonarny</w:t>
            </w:r>
          </w:p>
        </w:tc>
        <w:tc>
          <w:tcPr>
            <w:tcW w:type="dxa" w:w="1662"/>
          </w:tcPr>
          <w:p>
            <w:pPr>
              <w:spacing w:before="20" w:after="20"/>
            </w:pPr>
            <w:r>
              <w:rPr>
                <w:rFonts w:ascii="Aptos" w:hAnsi="Aptos"/>
                <w:b w:val="0"/>
                <w:i w:val="0"/>
                <w:sz w:val="22"/>
              </w:rPr>
              <w:t>obligatoryjny</w:t>
            </w:r>
          </w:p>
        </w:tc>
        <w:tc>
          <w:tcPr>
            <w:tcW w:type="dxa" w:w="1662"/>
          </w:tcPr>
          <w:p>
            <w:pPr>
              <w:spacing w:before="20" w:after="20"/>
            </w:pPr>
            <w:r>
              <w:rPr>
                <w:rFonts w:ascii="Aptos" w:hAnsi="Aptos"/>
                <w:b w:val="0"/>
                <w:i w:val="0"/>
                <w:sz w:val="22"/>
              </w:rPr>
              <w:t>praktyczny</w:t>
            </w:r>
          </w:p>
        </w:tc>
        <w:tc>
          <w:tcPr>
            <w:tcW w:type="dxa" w:w="1662"/>
          </w:tcPr>
          <w:p>
            <w:pPr>
              <w:spacing w:before="20" w:after="20"/>
            </w:pPr>
            <w:r>
              <w:rPr>
                <w:rFonts w:ascii="Aptos" w:hAnsi="Aptos"/>
                <w:b w:val="0"/>
                <w:i w:val="0"/>
                <w:sz w:val="22"/>
              </w:rPr>
              <w:t>4</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8.  Osoba odpowiedzialna za przedmiot:</w:t>
            </w:r>
          </w:p>
        </w:tc>
      </w:tr>
      <w:tr>
        <w:tc>
          <w:tcPr>
            <w:tcW w:type="dxa" w:w="9972"/>
          </w:tcPr>
          <w:p>
            <w:pPr>
              <w:spacing w:before="20" w:after="20"/>
            </w:pPr>
            <w:r>
              <w:rPr>
                <w:rFonts w:ascii="Aptos" w:hAnsi="Aptos"/>
                <w:b w:val="0"/>
                <w:i w:val="0"/>
                <w:sz w:val="22"/>
              </w:rPr>
              <w:t>Mgr inż. Agata Puchalska</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9.  Formy zajęć, sposób ich realizacji i przypisana im liczba godzin:</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2493"/>
        <w:gridCol w:w="2493"/>
        <w:gridCol w:w="2493"/>
        <w:gridCol w:w="2493"/>
      </w:tblGrid>
      <w:tr>
        <w:tc>
          <w:tcPr>
            <w:tcW w:type="dxa" w:w="2493"/>
            <w:shd w:val="clear" w:color="auto" w:fill="D9D9D9"/>
          </w:tcPr>
          <w:p>
            <w:pPr>
              <w:spacing w:before="20" w:after="20"/>
            </w:pPr>
            <w:r>
              <w:rPr>
                <w:rFonts w:ascii="Aptos" w:hAnsi="Aptos"/>
                <w:b/>
                <w:i w:val="0"/>
                <w:sz w:val="16"/>
              </w:rPr>
              <w:t>wykład</w:t>
            </w:r>
          </w:p>
        </w:tc>
        <w:tc>
          <w:tcPr>
            <w:tcW w:type="dxa" w:w="2493"/>
            <w:shd w:val="clear" w:color="auto" w:fill="D9D9D9"/>
          </w:tcPr>
          <w:p>
            <w:pPr>
              <w:spacing w:before="20" w:after="20"/>
            </w:pPr>
            <w:r>
              <w:rPr>
                <w:rFonts w:ascii="Aptos" w:hAnsi="Aptos"/>
                <w:b/>
                <w:i w:val="0"/>
                <w:sz w:val="16"/>
              </w:rPr>
              <w:t>ćwiczenia/laboratorium/pracownia</w:t>
            </w:r>
          </w:p>
        </w:tc>
        <w:tc>
          <w:tcPr>
            <w:tcW w:type="dxa" w:w="2493"/>
            <w:shd w:val="clear" w:color="auto" w:fill="D9D9D9"/>
          </w:tcPr>
          <w:p>
            <w:pPr>
              <w:spacing w:before="20" w:after="20"/>
            </w:pPr>
            <w:r>
              <w:rPr>
                <w:rFonts w:ascii="Aptos" w:hAnsi="Aptos"/>
                <w:b/>
                <w:i w:val="0"/>
                <w:sz w:val="16"/>
              </w:rPr>
              <w:t>wykład internetowo</w:t>
            </w:r>
          </w:p>
        </w:tc>
        <w:tc>
          <w:tcPr>
            <w:tcW w:type="dxa" w:w="2493"/>
            <w:shd w:val="clear" w:color="auto" w:fill="D9D9D9"/>
          </w:tcPr>
          <w:p>
            <w:pPr>
              <w:spacing w:before="20" w:after="20"/>
            </w:pPr>
            <w:r>
              <w:rPr>
                <w:rFonts w:ascii="Aptos" w:hAnsi="Aptos"/>
                <w:b/>
                <w:i w:val="0"/>
                <w:sz w:val="16"/>
              </w:rPr>
              <w:t>ćw./lab./prac. internetowo</w:t>
            </w:r>
          </w:p>
        </w:tc>
      </w:tr>
      <w:tr>
        <w:tc>
          <w:tcPr>
            <w:tcW w:type="dxa" w:w="2493"/>
          </w:tcPr>
          <w:p>
            <w:pPr>
              <w:spacing w:before="20" w:after="20"/>
            </w:pPr>
            <w:r>
              <w:rPr>
                <w:rFonts w:ascii="Aptos" w:hAnsi="Aptos"/>
                <w:b w:val="0"/>
                <w:i w:val="0"/>
                <w:sz w:val="22"/>
              </w:rPr>
              <w:t>16</w:t>
            </w:r>
          </w:p>
        </w:tc>
        <w:tc>
          <w:tcPr>
            <w:tcW w:type="dxa" w:w="2493"/>
          </w:tcPr>
          <w:p>
            <w:pPr>
              <w:spacing w:before="20" w:after="20"/>
            </w:pPr>
            <w:r>
              <w:rPr>
                <w:rFonts w:ascii="Aptos" w:hAnsi="Aptos"/>
                <w:b w:val="0"/>
                <w:i w:val="0"/>
                <w:sz w:val="22"/>
              </w:rPr>
              <w:t>24</w:t>
            </w:r>
          </w:p>
        </w:tc>
        <w:tc>
          <w:tcPr>
            <w:tcW w:type="dxa" w:w="2493"/>
          </w:tcPr>
          <w:p>
            <w:pPr>
              <w:spacing w:before="20" w:after="20"/>
            </w:pPr>
            <w:r>
              <w:rPr>
                <w:rFonts w:ascii="Aptos" w:hAnsi="Aptos"/>
                <w:b w:val="0"/>
                <w:i w:val="0"/>
                <w:sz w:val="22"/>
              </w:rPr>
              <w:t>—</w:t>
            </w:r>
          </w:p>
        </w:tc>
        <w:tc>
          <w:tcPr>
            <w:tcW w:type="dxa" w:w="2493"/>
          </w:tcPr>
          <w:p>
            <w:pPr>
              <w:spacing w:before="20" w:after="20"/>
            </w:pPr>
            <w:r>
              <w:rPr>
                <w:rFonts w:ascii="Aptos" w:hAnsi="Aptos"/>
                <w:b w:val="0"/>
                <w:i w:val="0"/>
                <w:sz w:val="22"/>
              </w:rPr>
              <w:t>—</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3324"/>
        <w:gridCol w:w="3324"/>
        <w:gridCol w:w="3324"/>
      </w:tblGrid>
      <w:tr>
        <w:tc>
          <w:tcPr>
            <w:tcW w:type="dxa" w:w="3324"/>
            <w:shd w:val="clear" w:color="auto" w:fill="D9D9D9"/>
          </w:tcPr>
          <w:p>
            <w:pPr>
              <w:spacing w:before="20" w:after="20"/>
            </w:pPr>
            <w:r>
              <w:rPr>
                <w:rFonts w:ascii="Aptos" w:hAnsi="Aptos"/>
                <w:b/>
                <w:i w:val="0"/>
                <w:sz w:val="16"/>
              </w:rPr>
              <w:t>Rodzaj nakładu pracy:</w:t>
            </w:r>
          </w:p>
        </w:tc>
        <w:tc>
          <w:tcPr>
            <w:tcW w:type="dxa" w:w="3324"/>
            <w:shd w:val="clear" w:color="auto" w:fill="D9D9D9"/>
          </w:tcPr>
          <w:p>
            <w:pPr>
              <w:spacing w:before="20" w:after="20"/>
            </w:pPr>
            <w:r>
              <w:rPr>
                <w:rFonts w:ascii="Aptos" w:hAnsi="Aptos"/>
                <w:b/>
                <w:i w:val="0"/>
                <w:sz w:val="16"/>
              </w:rPr>
              <w:t>Liczba godzin</w:t>
            </w:r>
          </w:p>
        </w:tc>
        <w:tc>
          <w:tcPr>
            <w:tcW w:type="dxa" w:w="3324"/>
            <w:shd w:val="clear" w:color="auto" w:fill="D9D9D9"/>
          </w:tcPr>
          <w:p>
            <w:pPr>
              <w:spacing w:before="20" w:after="20"/>
            </w:pPr>
            <w:r>
              <w:rPr>
                <w:rFonts w:ascii="Aptos" w:hAnsi="Aptos"/>
                <w:b/>
                <w:i w:val="0"/>
                <w:sz w:val="16"/>
              </w:rPr>
              <w:t>ECTS</w:t>
            </w:r>
          </w:p>
        </w:tc>
      </w:tr>
      <w:tr>
        <w:tc>
          <w:tcPr>
            <w:tcW w:type="dxa" w:w="3324"/>
          </w:tcPr>
          <w:p>
            <w:pPr>
              <w:spacing w:before="20" w:after="20"/>
            </w:pPr>
            <w:r>
              <w:rPr>
                <w:rFonts w:ascii="Aptos" w:hAnsi="Aptos"/>
                <w:b w:val="0"/>
                <w:i w:val="0"/>
                <w:sz w:val="22"/>
              </w:rPr>
              <w:t>Zajęcia z bezpośrednim udziałem nauczyciela</w:t>
            </w:r>
          </w:p>
        </w:tc>
        <w:tc>
          <w:tcPr>
            <w:tcW w:type="dxa" w:w="3324"/>
          </w:tcPr>
          <w:p>
            <w:pPr>
              <w:spacing w:before="20" w:after="20"/>
            </w:pPr>
            <w:r>
              <w:rPr>
                <w:rFonts w:ascii="Aptos" w:hAnsi="Aptos"/>
                <w:b w:val="0"/>
                <w:i w:val="0"/>
                <w:sz w:val="22"/>
              </w:rPr>
              <w:t>40</w:t>
            </w:r>
          </w:p>
        </w:tc>
        <w:tc>
          <w:tcPr>
            <w:tcW w:type="dxa" w:w="3324"/>
          </w:tcPr>
          <w:p>
            <w:pPr>
              <w:spacing w:before="20" w:after="20"/>
            </w:pPr>
            <w:r>
              <w:rPr>
                <w:rFonts w:ascii="Aptos" w:hAnsi="Aptos"/>
                <w:b w:val="0"/>
                <w:i w:val="0"/>
                <w:sz w:val="22"/>
              </w:rPr>
              <w:t>1.6</w:t>
            </w:r>
          </w:p>
        </w:tc>
      </w:tr>
      <w:tr>
        <w:tc>
          <w:tcPr>
            <w:tcW w:type="dxa" w:w="3324"/>
          </w:tcPr>
          <w:p>
            <w:pPr>
              <w:spacing w:before="20" w:after="20"/>
            </w:pPr>
            <w:r>
              <w:rPr>
                <w:rFonts w:ascii="Aptos" w:hAnsi="Aptos"/>
                <w:b w:val="0"/>
                <w:i w:val="0"/>
                <w:sz w:val="22"/>
              </w:rPr>
              <w:t>Samodzielna praca studenta</w:t>
            </w:r>
          </w:p>
        </w:tc>
        <w:tc>
          <w:tcPr>
            <w:tcW w:type="dxa" w:w="3324"/>
          </w:tcPr>
          <w:p>
            <w:pPr>
              <w:spacing w:before="20" w:after="20"/>
            </w:pPr>
            <w:r>
              <w:rPr>
                <w:rFonts w:ascii="Aptos" w:hAnsi="Aptos"/>
                <w:b w:val="0"/>
                <w:i w:val="0"/>
                <w:sz w:val="22"/>
              </w:rPr>
              <w:t>85</w:t>
            </w:r>
          </w:p>
        </w:tc>
        <w:tc>
          <w:tcPr>
            <w:tcW w:type="dxa" w:w="3324"/>
          </w:tcPr>
          <w:p>
            <w:pPr>
              <w:spacing w:before="20" w:after="20"/>
            </w:pPr>
            <w:r>
              <w:rPr>
                <w:rFonts w:ascii="Aptos" w:hAnsi="Aptos"/>
                <w:b w:val="0"/>
                <w:i w:val="0"/>
                <w:sz w:val="22"/>
              </w:rPr>
              <w:t>3.4</w:t>
            </w:r>
          </w:p>
        </w:tc>
      </w:tr>
      <w:tr>
        <w:tc>
          <w:tcPr>
            <w:tcW w:type="dxa" w:w="3324"/>
          </w:tcPr>
          <w:p>
            <w:pPr>
              <w:spacing w:before="20" w:after="20"/>
            </w:pPr>
            <w:r>
              <w:rPr>
                <w:rFonts w:ascii="Aptos" w:hAnsi="Aptos"/>
                <w:b w:val="0"/>
                <w:i w:val="0"/>
                <w:sz w:val="22"/>
              </w:rPr>
              <w:t>Suma</w:t>
            </w:r>
          </w:p>
        </w:tc>
        <w:tc>
          <w:tcPr>
            <w:tcW w:type="dxa" w:w="3324"/>
          </w:tcPr>
          <w:p>
            <w:pPr>
              <w:spacing w:before="20" w:after="20"/>
            </w:pPr>
            <w:r>
              <w:rPr>
                <w:rFonts w:ascii="Aptos" w:hAnsi="Aptos"/>
                <w:b w:val="0"/>
                <w:i w:val="0"/>
                <w:sz w:val="22"/>
              </w:rPr>
              <w:t>125</w:t>
            </w:r>
          </w:p>
        </w:tc>
        <w:tc>
          <w:tcPr>
            <w:tcW w:type="dxa" w:w="3324"/>
          </w:tcPr>
          <w:p>
            <w:pPr>
              <w:spacing w:before="20" w:after="20"/>
            </w:pPr>
            <w:r>
              <w:rPr>
                <w:rFonts w:ascii="Aptos" w:hAnsi="Aptos"/>
                <w:b w:val="0"/>
                <w:i w:val="0"/>
                <w:sz w:val="22"/>
              </w:rPr>
              <w:t>5</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10.  Język wykładowy:</w:t>
            </w:r>
          </w:p>
        </w:tc>
      </w:tr>
      <w:tr>
        <w:tc>
          <w:tcPr>
            <w:tcW w:type="dxa" w:w="9972"/>
          </w:tcPr>
          <w:p>
            <w:pPr>
              <w:spacing w:before="20" w:after="20"/>
            </w:pPr>
            <w:r>
              <w:rPr>
                <w:rFonts w:ascii="Aptos" w:hAnsi="Aptos"/>
                <w:b w:val="0"/>
                <w:i w:val="0"/>
                <w:sz w:val="22"/>
              </w:rPr>
              <w:t>polski</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11.  Metody dydaktyczne:</w:t>
            </w:r>
          </w:p>
        </w:tc>
      </w:tr>
      <w:tr>
        <w:tc>
          <w:tcPr>
            <w:tcW w:type="dxa" w:w="9972"/>
          </w:tcP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4986"/>
        <w:gridCol w:w="4986"/>
      </w:tblGrid>
      <w:tr>
        <w:tc>
          <w:tcPr>
            <w:tcW w:type="dxa" w:w="9972"/>
            <w:gridSpan w:val="2"/>
            <w:shd w:val="clear" w:color="auto" w:fill="D9D9D9"/>
          </w:tcPr>
          <w:p>
            <w:pPr>
              <w:spacing w:before="20" w:after="20"/>
            </w:pPr>
            <w:r>
              <w:rPr>
                <w:rFonts w:ascii="Aptos" w:hAnsi="Aptos"/>
                <w:b/>
                <w:i w:val="0"/>
                <w:sz w:val="22"/>
              </w:rPr>
              <w:t>12.  Forma i sposób zaliczenia oraz podstawowe kryteria oceny lub wymagania egzaminacyjne:</w:t>
            </w:r>
          </w:p>
        </w:tc>
      </w:tr>
      <w:tr>
        <w:tc>
          <w:tcPr>
            <w:tcW w:type="dxa" w:w="4986"/>
            <w:shd w:val="clear" w:color="auto" w:fill="D9D9D9"/>
          </w:tcPr>
          <w:p>
            <w:pPr>
              <w:spacing w:before="20" w:after="20"/>
            </w:pPr>
            <w:r>
              <w:rPr>
                <w:rFonts w:ascii="Aptos" w:hAnsi="Aptos"/>
                <w:b/>
                <w:i w:val="0"/>
                <w:sz w:val="16"/>
              </w:rPr>
              <w:t>wykład</w:t>
            </w:r>
          </w:p>
        </w:tc>
        <w:tc>
          <w:tcPr>
            <w:tcW w:type="dxa" w:w="4986"/>
            <w:shd w:val="clear" w:color="auto" w:fill="D9D9D9"/>
          </w:tcPr>
          <w:p>
            <w:pPr>
              <w:spacing w:before="20" w:after="20"/>
            </w:pPr>
            <w:r>
              <w:rPr>
                <w:rFonts w:ascii="Aptos" w:hAnsi="Aptos"/>
                <w:b/>
                <w:i w:val="0"/>
                <w:sz w:val="16"/>
              </w:rPr>
              <w:t>ćwiczenia/laboratorium/pracownia</w:t>
            </w:r>
          </w:p>
        </w:tc>
      </w:tr>
      <w:tr>
        <w:tc>
          <w:tcPr>
            <w:tcW w:type="dxa" w:w="4986"/>
          </w:tcPr>
          <w:p>
            <w:pPr>
              <w:spacing w:before="20" w:after="20"/>
            </w:pPr>
            <w:r>
              <w:rPr>
                <w:rFonts w:ascii="Aptos" w:hAnsi="Aptos"/>
                <w:sz w:val="22"/>
              </w:rPr>
              <w:t>☐ Nieoceniany</w:t>
            </w:r>
          </w:p>
          <w:p>
            <w:pPr>
              <w:spacing w:before="20" w:after="20"/>
            </w:pPr>
            <w:r>
              <w:rPr>
                <w:rFonts w:ascii="Aptos" w:hAnsi="Aptos"/>
                <w:sz w:val="22"/>
              </w:rPr>
              <w:t>☐ Zaliczenie bez oceny</w:t>
            </w:r>
          </w:p>
          <w:p>
            <w:pPr>
              <w:spacing w:before="20" w:after="20"/>
            </w:pPr>
            <w:r>
              <w:rPr>
                <w:rFonts w:ascii="Aptos" w:hAnsi="Aptos"/>
                <w:sz w:val="22"/>
              </w:rPr>
              <w:t>☐ Zaliczenie z oceną</w:t>
            </w:r>
          </w:p>
          <w:p>
            <w:pPr>
              <w:spacing w:before="20" w:after="20"/>
            </w:pPr>
            <w:r>
              <w:rPr>
                <w:rFonts w:ascii="Aptos" w:hAnsi="Aptos"/>
                <w:sz w:val="22"/>
              </w:rPr>
              <w:t>☑ Egzamin</w:t>
            </w:r>
          </w:p>
        </w:tc>
        <w:tc>
          <w:tcPr>
            <w:tcW w:type="dxa" w:w="4986"/>
          </w:tcPr>
          <w:p>
            <w:pPr>
              <w:spacing w:before="20" w:after="20"/>
            </w:pPr>
            <w:r>
              <w:rPr>
                <w:rFonts w:ascii="Aptos" w:hAnsi="Aptos"/>
                <w:sz w:val="22"/>
              </w:rPr>
              <w:t>☐ Nieoceniany</w:t>
            </w:r>
          </w:p>
          <w:p>
            <w:pPr>
              <w:spacing w:before="20" w:after="20"/>
            </w:pPr>
            <w:r>
              <w:rPr>
                <w:rFonts w:ascii="Aptos" w:hAnsi="Aptos"/>
                <w:sz w:val="22"/>
              </w:rPr>
              <w:t>☐ Zaliczenie bez oceny</w:t>
            </w:r>
          </w:p>
          <w:p>
            <w:pPr>
              <w:spacing w:before="20" w:after="20"/>
            </w:pPr>
            <w:r>
              <w:rPr>
                <w:rFonts w:ascii="Aptos" w:hAnsi="Aptos"/>
                <w:sz w:val="22"/>
              </w:rPr>
              <w:t>☐ Zaliczenie z oceną</w:t>
            </w:r>
          </w:p>
          <w:p>
            <w:pPr>
              <w:spacing w:before="20" w:after="20"/>
            </w:pPr>
            <w:r>
              <w:rPr>
                <w:rFonts w:ascii="Aptos" w:hAnsi="Aptos"/>
                <w:sz w:val="22"/>
              </w:rPr>
              <w:t>☐ Egzamin</w:t>
            </w:r>
          </w:p>
        </w:tc>
      </w:tr>
      <w:tr>
        <w:tc>
          <w:tcPr>
            <w:tcW w:type="dxa" w:w="4986"/>
            <w:shd w:val="clear" w:color="auto" w:fill="D9D9D9"/>
          </w:tcPr>
          <w:p>
            <w:pPr>
              <w:spacing w:before="20" w:after="20"/>
            </w:pPr>
            <w:r>
              <w:rPr>
                <w:rFonts w:ascii="Aptos" w:hAnsi="Aptos"/>
                <w:b/>
                <w:i w:val="0"/>
                <w:sz w:val="16"/>
              </w:rPr>
              <w:t>kryteria oceny:</w:t>
            </w:r>
          </w:p>
        </w:tc>
        <w:tc>
          <w:tcPr>
            <w:tcW w:type="dxa" w:w="4986"/>
            <w:shd w:val="clear" w:color="auto" w:fill="D9D9D9"/>
          </w:tcPr>
          <w:p>
            <w:pPr>
              <w:spacing w:before="20" w:after="20"/>
            </w:pPr>
            <w:r>
              <w:rPr>
                <w:rFonts w:ascii="Aptos" w:hAnsi="Aptos"/>
                <w:b/>
                <w:i w:val="0"/>
                <w:sz w:val="16"/>
              </w:rPr>
              <w:t>kryteria oceny:</w:t>
            </w:r>
          </w:p>
        </w:tc>
      </w:tr>
      <w:tr>
        <w:tc>
          <w:tcPr>
            <w:tcW w:type="dxa" w:w="4986"/>
          </w:tcPr>
          <w:p>
            <w:pPr>
              <w:spacing w:before="20" w:after="20"/>
            </w:pPr>
            <w:r>
              <w:rPr>
                <w:rFonts w:ascii="Aptos" w:hAnsi="Aptos"/>
                <w:sz w:val="22"/>
              </w:rPr>
              <w:t>1. Ćwiczenia / Laboratorium:</w:t>
            </w:r>
          </w:p>
          <w:p>
            <w:pPr>
              <w:spacing w:before="20" w:after="20"/>
            </w:pPr>
            <w:r>
              <w:rPr>
                <w:rFonts w:ascii="Aptos" w:hAnsi="Aptos"/>
                <w:sz w:val="22"/>
              </w:rPr>
              <w:t>2. rozwiązywanie zadań</w:t>
            </w:r>
          </w:p>
          <w:p>
            <w:pPr>
              <w:spacing w:before="20" w:after="20"/>
            </w:pPr>
            <w:r>
              <w:rPr>
                <w:rFonts w:ascii="Aptos" w:hAnsi="Aptos"/>
                <w:sz w:val="22"/>
              </w:rPr>
              <w:t>3. ćwiczenia projektowe realizowane praktycznie na urządzeniach Cisco na wyposażeniu laboratorium</w:t>
            </w:r>
          </w:p>
          <w:p>
            <w:pPr>
              <w:spacing w:before="20" w:after="20"/>
            </w:pPr>
            <w:r>
              <w:rPr>
                <w:rFonts w:ascii="Aptos" w:hAnsi="Aptos"/>
                <w:sz w:val="22"/>
              </w:rPr>
              <w:t>4. projektowanie sieci w wykorzystaniem   symulatora sieci Cisco Packet Tracer</w:t>
            </w:r>
          </w:p>
          <w:p>
            <w:pPr>
              <w:spacing w:before="20" w:after="20"/>
            </w:pPr>
            <w:r>
              <w:rPr>
                <w:rFonts w:ascii="Aptos" w:hAnsi="Aptos"/>
                <w:sz w:val="22"/>
              </w:rPr>
              <w:t>5. Ćwiczenia/Laboratorium</w:t>
            </w:r>
          </w:p>
          <w:p>
            <w:pPr>
              <w:spacing w:before="20" w:after="20"/>
            </w:pPr>
            <w:r>
              <w:rPr>
                <w:rFonts w:ascii="Aptos" w:hAnsi="Aptos"/>
                <w:sz w:val="22"/>
              </w:rPr>
              <w:t>6. Kryteria oceny</w:t>
            </w:r>
          </w:p>
          <w:p>
            <w:pPr>
              <w:spacing w:before="20" w:after="20"/>
            </w:pPr>
            <w:r>
              <w:rPr>
                <w:rFonts w:ascii="Aptos" w:hAnsi="Aptos"/>
                <w:sz w:val="22"/>
              </w:rPr>
              <w:t>7. Ćwiczenia/Laboratorium/Projekt/Lektorat</w:t>
            </w:r>
          </w:p>
          <w:p>
            <w:pPr>
              <w:spacing w:before="20" w:after="20"/>
            </w:pPr>
            <w:r>
              <w:rPr>
                <w:rFonts w:ascii="Aptos" w:hAnsi="Aptos"/>
                <w:sz w:val="22"/>
              </w:rPr>
              <w:t>8. Ocenę stanowi 40% kolokwium z zakresu przyznawania  adresów IP v4 i v 6  , 40%  ćwiczenia praktyczne na urządzeniach Cisco  lub na symulatorze sieci Cisco Packet Tracer  wykonywane w trakcie zajęć, 20% aktywność</w:t>
            </w:r>
          </w:p>
          <w:p>
            <w:pPr>
              <w:spacing w:before="20" w:after="20"/>
            </w:pPr>
            <w:r>
              <w:rPr>
                <w:rFonts w:ascii="Aptos" w:hAnsi="Aptos"/>
                <w:sz w:val="22"/>
              </w:rPr>
              <w:t>9. Ocenę stanowi 45% wyniku uzyskanego na egzaminie,45% ocen otrzymywanych systematycznie w trakcie trwania semestru z tytułu realizacji modułów tematycznych(egzaminycząstkowe), 10% aktywność</w:t>
            </w:r>
          </w:p>
        </w:tc>
        <w:tc>
          <w:tcPr>
            <w:tcW w:type="dxa" w:w="4986"/>
          </w:tcPr>
          <w:p>
            <w:pPr>
              <w:spacing w:before="20" w:after="20"/>
            </w:pPr>
            <w:r>
              <w:rPr>
                <w:rFonts w:ascii="Aptos" w:hAnsi="Aptos"/>
                <w:sz w:val="22"/>
              </w:rPr>
              <w:t>1. Ćwiczenia / Laboratorium:</w:t>
            </w:r>
          </w:p>
          <w:p>
            <w:pPr>
              <w:spacing w:before="20" w:after="20"/>
            </w:pPr>
            <w:r>
              <w:rPr>
                <w:rFonts w:ascii="Aptos" w:hAnsi="Aptos"/>
                <w:sz w:val="22"/>
              </w:rPr>
              <w:t>2. rozwiązywanie zadań</w:t>
            </w:r>
          </w:p>
          <w:p>
            <w:pPr>
              <w:spacing w:before="20" w:after="20"/>
            </w:pPr>
            <w:r>
              <w:rPr>
                <w:rFonts w:ascii="Aptos" w:hAnsi="Aptos"/>
                <w:sz w:val="22"/>
              </w:rPr>
              <w:t>3. ćwiczenia projektowe realizowane praktycznie na urządzeniach Cisco na wyposażeniu laboratorium</w:t>
            </w:r>
          </w:p>
          <w:p>
            <w:pPr>
              <w:spacing w:before="20" w:after="20"/>
            </w:pPr>
            <w:r>
              <w:rPr>
                <w:rFonts w:ascii="Aptos" w:hAnsi="Aptos"/>
                <w:sz w:val="22"/>
              </w:rPr>
              <w:t>4. projektowanie sieci w wykorzystaniem   symulatora sieci Cisco Packet Tracer</w:t>
            </w:r>
          </w:p>
          <w:p>
            <w:pPr>
              <w:spacing w:before="20" w:after="20"/>
            </w:pPr>
            <w:r>
              <w:rPr>
                <w:rFonts w:ascii="Aptos" w:hAnsi="Aptos"/>
                <w:sz w:val="22"/>
              </w:rPr>
              <w:t>5. Ćwiczenia/Laboratorium</w:t>
            </w:r>
          </w:p>
          <w:p>
            <w:pPr>
              <w:spacing w:before="20" w:after="20"/>
            </w:pPr>
            <w:r>
              <w:rPr>
                <w:rFonts w:ascii="Aptos" w:hAnsi="Aptos"/>
                <w:sz w:val="22"/>
              </w:rPr>
              <w:t>6. Kryteria oceny</w:t>
            </w:r>
          </w:p>
          <w:p>
            <w:pPr>
              <w:spacing w:before="20" w:after="20"/>
            </w:pPr>
            <w:r>
              <w:rPr>
                <w:rFonts w:ascii="Aptos" w:hAnsi="Aptos"/>
                <w:sz w:val="22"/>
              </w:rPr>
              <w:t>7. Ćwiczenia/Laboratorium/Projekt/Lektorat</w:t>
            </w:r>
          </w:p>
          <w:p>
            <w:pPr>
              <w:spacing w:before="20" w:after="20"/>
            </w:pPr>
            <w:r>
              <w:rPr>
                <w:rFonts w:ascii="Aptos" w:hAnsi="Aptos"/>
                <w:sz w:val="22"/>
              </w:rPr>
              <w:t>8. Ocenę stanowi 40% kolokwium z zakresu przyznawania  adresów IP v4 i v 6  , 40%  ćwiczenia praktyczne na urządzeniach Cisco  lub na symulatorze sieci Cisco Packet Tracer  wykonywane w trakcie zajęć, 20% aktywność</w:t>
            </w:r>
          </w:p>
          <w:p>
            <w:pPr>
              <w:spacing w:before="20" w:after="20"/>
            </w:pPr>
            <w:r>
              <w:rPr>
                <w:rFonts w:ascii="Aptos" w:hAnsi="Aptos"/>
                <w:sz w:val="22"/>
              </w:rPr>
              <w:t>9. Ocenę stanowi 45% wyniku uzyskanego na egzaminie,45% ocen otrzymywanych systematycznie w trakcie trwania semestru z tytułu realizacji modułów tematycznych(egzaminycząstkowe), 10% aktywność</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4986"/>
        <w:gridCol w:w="4986"/>
      </w:tblGrid>
      <w:tr>
        <w:tc>
          <w:tcPr>
            <w:tcW w:type="dxa" w:w="9972"/>
            <w:gridSpan w:val="2"/>
            <w:shd w:val="clear" w:color="auto" w:fill="D9D9D9"/>
          </w:tcPr>
          <w:p>
            <w:pPr>
              <w:spacing w:before="20" w:after="20"/>
            </w:pPr>
            <w:r>
              <w:rPr>
                <w:rFonts w:ascii="Aptos" w:hAnsi="Aptos"/>
                <w:b/>
                <w:i w:val="0"/>
                <w:sz w:val="22"/>
              </w:rPr>
              <w:t>13.  Kompetencje niezbędne dla realizacji przedmiotu i przedmioty poprzedzające, z których one pochodzą:</w:t>
            </w:r>
          </w:p>
        </w:tc>
      </w:tr>
      <w:tr>
        <w:tc>
          <w:tcPr>
            <w:tcW w:type="dxa" w:w="4986"/>
            <w:shd w:val="clear" w:color="auto" w:fill="D9D9D9"/>
          </w:tcPr>
          <w:p>
            <w:pPr>
              <w:spacing w:before="20" w:after="20"/>
            </w:pPr>
            <w:r>
              <w:rPr>
                <w:rFonts w:ascii="Aptos" w:hAnsi="Aptos"/>
                <w:b/>
                <w:i w:val="0"/>
                <w:sz w:val="16"/>
              </w:rPr>
              <w:t>Nazwa przedmiotu poprzedzającego lub realizowanego równolegle</w:t>
            </w:r>
          </w:p>
        </w:tc>
        <w:tc>
          <w:tcPr>
            <w:tcW w:type="dxa" w:w="4986"/>
            <w:shd w:val="clear" w:color="auto" w:fill="D9D9D9"/>
          </w:tcPr>
          <w:p>
            <w:pPr>
              <w:spacing w:before="20" w:after="20"/>
            </w:pPr>
            <w:r>
              <w:rPr>
                <w:rFonts w:ascii="Aptos" w:hAnsi="Aptos"/>
                <w:b/>
                <w:i w:val="0"/>
                <w:sz w:val="16"/>
              </w:rPr>
              <w:t>Wymagane kompetencje niezbędne w realizacji danego przedmiotu</w:t>
            </w:r>
          </w:p>
        </w:tc>
      </w:tr>
      <w:tr>
        <w:tc>
          <w:tcPr>
            <w:tcW w:type="dxa" w:w="4986"/>
          </w:tcPr>
          <w:p>
            <w:pPr>
              <w:spacing w:before="20" w:after="20"/>
            </w:pPr>
            <w:r>
              <w:rPr>
                <w:rFonts w:ascii="Aptos" w:hAnsi="Aptos"/>
                <w:b w:val="0"/>
                <w:i w:val="0"/>
                <w:sz w:val="22"/>
              </w:rPr>
              <w:t>Uzytkowanie Komputerow i Podstawy Systemow Operacyjnych (UKOS)</w:t>
            </w:r>
          </w:p>
        </w:tc>
        <w:tc>
          <w:tcPr>
            <w:tcW w:type="dxa" w:w="4986"/>
          </w:tcPr>
          <w:p>
            <w:pPr>
              <w:spacing w:before="20" w:after="20"/>
            </w:pPr>
            <w:r>
              <w:rPr>
                <w:rFonts w:ascii="Aptos" w:hAnsi="Aptos"/>
                <w:b w:val="0"/>
                <w:i w:val="0"/>
                <w:sz w:val="22"/>
              </w:rPr>
              <w:t>Rozumienie pojec z zakresu systemow operacyjnych; znajomosc regulaminu BHP pracowni; podstawowa wiedza o organizacji systemu komputerowego i architekturze warstwowej; rozumienie pojec z zakresu sieci komputerowych i protokolow komunikacyjnych</w:t>
            </w:r>
          </w:p>
        </w:tc>
      </w:tr>
      <w:tr>
        <w:tc>
          <w:tcPr>
            <w:tcW w:type="dxa" w:w="4986"/>
          </w:tcPr>
          <w:p>
            <w:pPr>
              <w:spacing w:before="20" w:after="20"/>
            </w:pPr>
            <w:r>
              <w:rPr>
                <w:rFonts w:ascii="Aptos" w:hAnsi="Aptos"/>
                <w:b w:val="0"/>
                <w:i w:val="0"/>
                <w:sz w:val="22"/>
              </w:rPr>
              <w:t>Wstep do informatyki i architektury komputerow</w:t>
            </w:r>
          </w:p>
        </w:tc>
        <w:tc>
          <w:tcPr>
            <w:tcW w:type="dxa" w:w="4986"/>
          </w:tcPr>
          <w:p>
            <w:pPr>
              <w:spacing w:before="20" w:after="20"/>
            </w:pPr>
            <w:r>
              <w:rPr>
                <w:rFonts w:ascii="Aptos" w:hAnsi="Aptos"/>
                <w:b w:val="0"/>
                <w:i w:val="0"/>
                <w:sz w:val="22"/>
              </w:rPr>
              <w:t>Podstawy organizacji systemu komputerowego</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14.  Cele przedmiotu (abstrakt w języku polskim i angielskim)</w:t>
            </w:r>
          </w:p>
        </w:tc>
      </w:tr>
      <w:tr>
        <w:tc>
          <w:tcPr>
            <w:tcW w:type="dxa" w:w="9972"/>
          </w:tcPr>
          <w:p>
            <w:pPr>
              <w:spacing w:before="20" w:after="20"/>
            </w:pPr>
            <w:r>
              <w:rPr>
                <w:rFonts w:ascii="Aptos" w:hAnsi="Aptos"/>
                <w:b/>
                <w:sz w:val="22"/>
              </w:rPr>
              <w:t>Abstrakt po polsku:</w:t>
            </w:r>
          </w:p>
          <w:p>
            <w:pPr>
              <w:spacing w:before="20" w:after="80"/>
            </w:pPr>
            <w:r>
              <w:rPr>
                <w:rFonts w:ascii="Aptos" w:hAnsi="Aptos"/>
                <w:sz w:val="22"/>
              </w:rPr>
              <w:t>Przedmiot poświęcony jest prezentacji zasad funkcjonowania  współczesnych sieci teleinformatycznych w oparciu o model warstwowy OSI. Omawiane są funkcje poszczególnych  warstw OSI i powiązań między nimi, używane technologie, standardy, protokoły. Studenci nabywają umiejętności niezbędne do opracowania  projektu sieci LAN  łącznie z konfiguracją IPv4 i IPv6, hermetyzacją  routerów i przełączników ,  routingiem i podstawowym zabezpieczeniem urządzeń przed atakami z  sieci Inside  i Outside .</w:t>
            </w:r>
          </w:p>
          <w:p>
            <w:pPr>
              <w:spacing w:before="80" w:after="20"/>
            </w:pPr>
            <w:r>
              <w:rPr>
                <w:rFonts w:ascii="Aptos" w:hAnsi="Aptos"/>
                <w:b/>
                <w:sz w:val="22"/>
              </w:rPr>
              <w:t>Abstrakt po angielsku:</w:t>
            </w:r>
          </w:p>
          <w:p>
            <w:pPr>
              <w:spacing w:before="20" w:after="20"/>
            </w:pPr>
            <w:r>
              <w:rPr>
                <w:rFonts w:ascii="Aptos" w:hAnsi="Aptos"/>
                <w:i/>
                <w:sz w:val="22"/>
              </w:rPr>
              <w:t>The course is devoted to presenting the principles of operation of contemporary ICT networks based on the OSI layered model. The functions of individual OSI layers and the relationships between them, as well as the technologies, standards, and protocols used, are discussed. Students acquire the skills necessary to prepare a LAN network design, including IPv4 and IPv6 configuration, router and switch encapsulation, routing, and basic protection of devices against attacks from inside and outside networks.</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3324"/>
        <w:gridCol w:w="3324"/>
        <w:gridCol w:w="3324"/>
      </w:tblGrid>
      <w:tr>
        <w:tc>
          <w:tcPr>
            <w:tcW w:type="dxa" w:w="9972"/>
            <w:gridSpan w:val="3"/>
            <w:shd w:val="clear" w:color="auto" w:fill="D9D9D9"/>
          </w:tcPr>
          <w:p>
            <w:pPr>
              <w:spacing w:before="20" w:after="20"/>
            </w:pPr>
            <w:r>
              <w:rPr>
                <w:rFonts w:ascii="Aptos" w:hAnsi="Aptos"/>
                <w:b/>
                <w:i w:val="0"/>
                <w:sz w:val="22"/>
              </w:rPr>
              <w:t>15.  Treści programowe poszczególnych zajęć:</w:t>
            </w:r>
          </w:p>
        </w:tc>
      </w:tr>
      <w:tr>
        <w:tc>
          <w:tcPr>
            <w:tcW w:type="dxa" w:w="3324"/>
            <w:shd w:val="clear" w:color="auto" w:fill="D9D9D9"/>
          </w:tcPr>
          <w:p>
            <w:pPr>
              <w:spacing w:before="20" w:after="20"/>
            </w:pPr>
            <w:r>
              <w:rPr>
                <w:rFonts w:ascii="Aptos" w:hAnsi="Aptos"/>
                <w:b/>
                <w:i w:val="0"/>
                <w:sz w:val="16"/>
              </w:rPr>
              <w:t>Nr zajęć</w:t>
            </w:r>
          </w:p>
        </w:tc>
        <w:tc>
          <w:tcPr>
            <w:tcW w:type="dxa" w:w="3324"/>
            <w:shd w:val="clear" w:color="auto" w:fill="D9D9D9"/>
          </w:tcPr>
          <w:p>
            <w:pPr>
              <w:spacing w:before="20" w:after="20"/>
            </w:pPr>
            <w:r>
              <w:rPr>
                <w:rFonts w:ascii="Aptos" w:hAnsi="Aptos"/>
                <w:b/>
                <w:i w:val="0"/>
                <w:sz w:val="16"/>
              </w:rPr>
              <w:t>Wykład</w:t>
            </w:r>
          </w:p>
        </w:tc>
        <w:tc>
          <w:tcPr>
            <w:tcW w:type="dxa" w:w="3324"/>
            <w:shd w:val="clear" w:color="auto" w:fill="D9D9D9"/>
          </w:tcPr>
          <w:p>
            <w:pPr>
              <w:spacing w:before="20" w:after="20"/>
            </w:pPr>
            <w:r>
              <w:rPr>
                <w:rFonts w:ascii="Aptos" w:hAnsi="Aptos"/>
                <w:b/>
                <w:i w:val="0"/>
                <w:sz w:val="16"/>
              </w:rPr>
              <w:t>Ćwiczenia / Laboratorium / Pracownia</w:t>
            </w:r>
          </w:p>
        </w:tc>
      </w:tr>
      <w:tr>
        <w:tc>
          <w:tcPr>
            <w:tcW w:type="dxa" w:w="3324"/>
          </w:tcPr>
          <w:p>
            <w:pPr>
              <w:spacing w:before="20" w:after="20"/>
            </w:pPr>
            <w:r>
              <w:rPr>
                <w:rFonts w:ascii="Aptos" w:hAnsi="Aptos"/>
                <w:b w:val="0"/>
                <w:i w:val="0"/>
                <w:sz w:val="22"/>
              </w:rPr>
              <w:t>1.</w:t>
            </w:r>
          </w:p>
        </w:tc>
        <w:tc>
          <w:tcPr>
            <w:tcW w:type="dxa" w:w="3324"/>
          </w:tcPr>
          <w:p>
            <w:pPr>
              <w:spacing w:before="20" w:after="20"/>
            </w:pPr>
            <w:r>
              <w:rPr>
                <w:rFonts w:ascii="Aptos" w:hAnsi="Aptos"/>
                <w:b w:val="0"/>
                <w:i w:val="0"/>
                <w:sz w:val="22"/>
              </w:rPr>
              <w:t>Komunikacja w sieci komputerowej , elementy sieci, podziały sieci , podstawowe zjawiska w sieciach komputerowych, modele sieci komputerowych . Cechy współczesnych sieci komputerowych , najnowsze trendy w sieciach komp.</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t>2.</w:t>
            </w:r>
          </w:p>
        </w:tc>
        <w:tc>
          <w:tcPr>
            <w:tcW w:type="dxa" w:w="3324"/>
          </w:tcPr>
          <w:p>
            <w:pPr>
              <w:spacing w:before="20" w:after="20"/>
            </w:pPr>
            <w:r>
              <w:rPr>
                <w:rFonts w:ascii="Aptos" w:hAnsi="Aptos"/>
                <w:b w:val="0"/>
                <w:i w:val="0"/>
                <w:sz w:val="22"/>
              </w:rPr>
              <w:t>Media sieciowe, rodzaje mediów,  parametry, zastosowanie</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t>3.</w:t>
            </w:r>
          </w:p>
        </w:tc>
        <w:tc>
          <w:tcPr>
            <w:tcW w:type="dxa" w:w="3324"/>
          </w:tcPr>
          <w:p>
            <w:pPr>
              <w:spacing w:before="20" w:after="20"/>
            </w:pPr>
            <w:r>
              <w:rPr>
                <w:rFonts w:ascii="Aptos" w:hAnsi="Aptos"/>
                <w:b w:val="0"/>
                <w:i w:val="0"/>
                <w:sz w:val="22"/>
              </w:rPr>
              <w:t>Urządzenia sieciowe – ewolucja , charakterystyka, zastosowanie . Metody dostępu do urządzeń sieciowych, hermetyzacja, tryby pracy urządzeń</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t>4.</w:t>
            </w:r>
          </w:p>
        </w:tc>
        <w:tc>
          <w:tcPr>
            <w:tcW w:type="dxa" w:w="3324"/>
          </w:tcPr>
          <w:p>
            <w:pPr>
              <w:spacing w:before="20" w:after="20"/>
            </w:pPr>
            <w:r>
              <w:rPr>
                <w:rFonts w:ascii="Aptos" w:hAnsi="Aptos"/>
                <w:b w:val="0"/>
                <w:i w:val="0"/>
                <w:sz w:val="22"/>
              </w:rPr>
              <w:t>Technologia Ethernet, ramka Ethernet,  topologie logiczne i fizyczne w sieci LAN, WAN, algorytm CSMA/CD, CSMA/CA , rodzaje transmisji w sieci ( unicast, multicast, broadcast ) ,  protokół MAC, ARP</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t>5.</w:t>
            </w:r>
          </w:p>
        </w:tc>
        <w:tc>
          <w:tcPr>
            <w:tcW w:type="dxa" w:w="3324"/>
          </w:tcPr>
          <w:p>
            <w:pPr>
              <w:spacing w:before="20" w:after="20"/>
            </w:pPr>
            <w:r>
              <w:rPr>
                <w:rFonts w:ascii="Aptos" w:hAnsi="Aptos"/>
                <w:b w:val="0"/>
                <w:i w:val="0"/>
                <w:sz w:val="22"/>
              </w:rPr>
              <w:t>Anatomia adresu IP v4 , rodzaje  IPv4, rodzaje adresów IPv4   planowanie adresów  sieci wewnątrz organizacji metodą VLSM oraz ze stałą maską.</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t>6.</w:t>
            </w:r>
          </w:p>
        </w:tc>
        <w:tc>
          <w:tcPr>
            <w:tcW w:type="dxa" w:w="3324"/>
          </w:tcPr>
          <w:p>
            <w:pPr>
              <w:spacing w:before="20" w:after="20"/>
            </w:pPr>
            <w:r>
              <w:rPr>
                <w:rFonts w:ascii="Aptos" w:hAnsi="Aptos"/>
                <w:b w:val="0"/>
                <w:i w:val="0"/>
                <w:sz w:val="22"/>
              </w:rPr>
              <w:t>Anatomia adresu IP v6 , rodzaje  IPv6,  rodzaje adresów IPv6, dynamiczne i statyczne przydzielanie adresów IPv6. Porównanie IPv4 via IPv6, protokół ICMP dla IPv4 via ICMP dla IPv6</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t>7.</w:t>
            </w:r>
          </w:p>
        </w:tc>
        <w:tc>
          <w:tcPr>
            <w:tcW w:type="dxa" w:w="3324"/>
          </w:tcPr>
          <w:p>
            <w:pPr>
              <w:spacing w:before="20" w:after="20"/>
            </w:pPr>
            <w:r>
              <w:rPr>
                <w:rFonts w:ascii="Aptos" w:hAnsi="Aptos"/>
                <w:b w:val="0"/>
                <w:i w:val="0"/>
                <w:sz w:val="22"/>
              </w:rPr>
              <w:t>Routing statyczny a dynamiczny, tablica routingu hosta, routera, brama domyślna, trasa ostatniej szansy</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t>8.</w:t>
            </w:r>
          </w:p>
        </w:tc>
        <w:tc>
          <w:tcPr>
            <w:tcW w:type="dxa" w:w="3324"/>
          </w:tcPr>
          <w:p>
            <w:pPr>
              <w:spacing w:before="20" w:after="20"/>
            </w:pPr>
            <w:r>
              <w:rPr>
                <w:rFonts w:ascii="Aptos" w:hAnsi="Aptos"/>
                <w:b w:val="0"/>
                <w:i w:val="0"/>
                <w:sz w:val="22"/>
              </w:rPr>
              <w:t>Obsługa niezawodnej komunikacji TCP, trójstopniowe uzgadnianie, kontrola przepływu, dynamiczne wymiary okien. Protokół TCP a UDP.</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t>9.</w:t>
            </w:r>
          </w:p>
        </w:tc>
        <w:tc>
          <w:tcPr>
            <w:tcW w:type="dxa" w:w="3324"/>
          </w:tcPr>
          <w:p>
            <w:pPr>
              <w:spacing w:before="20" w:after="20"/>
            </w:pPr>
            <w:r>
              <w:rPr>
                <w:rFonts w:ascii="Aptos" w:hAnsi="Aptos"/>
                <w:b w:val="0"/>
                <w:i w:val="0"/>
                <w:sz w:val="22"/>
              </w:rPr>
              <w:t>Usługi i protokoły warstwy aplikacji ( DNS, HTTP, HTTPS, Telnet, SSH , FTP, DHCP, SMTP, POP3, IMAP, S ) – charakterystyka, wykorzystanie , konfiguracja</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t>10.</w:t>
            </w:r>
          </w:p>
        </w:tc>
        <w:tc>
          <w:tcPr>
            <w:tcW w:type="dxa" w:w="3324"/>
          </w:tcPr>
          <w:p>
            <w:pPr>
              <w:spacing w:before="20" w:after="20"/>
            </w:pPr>
            <w:r>
              <w:rPr>
                <w:rFonts w:ascii="Aptos" w:hAnsi="Aptos"/>
                <w:b w:val="0"/>
                <w:i w:val="0"/>
                <w:sz w:val="22"/>
              </w:rPr>
              <w:t>Metody zarządzania siecią LAN</w:t>
            </w:r>
          </w:p>
        </w:tc>
        <w:tc>
          <w:tcPr>
            <w:tcW w:type="dxa" w:w="3324"/>
          </w:tcPr>
          <w:p>
            <w:pPr>
              <w:spacing w:before="20" w:after="20"/>
            </w:pPr>
            <w:r>
              <w:rPr>
                <w:rFonts w:ascii="Aptos" w:hAnsi="Aptos"/>
                <w:b w:val="0"/>
                <w:i w:val="0"/>
                <w:sz w:val="22"/>
              </w:rPr>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16.  Elektroniczne materiały dydaktyczne</w:t>
            </w:r>
          </w:p>
        </w:tc>
      </w:tr>
      <w:tr>
        <w:tc>
          <w:tcPr>
            <w:tcW w:type="dxa" w:w="9972"/>
          </w:tcPr>
          <w:p>
            <w:pPr>
              <w:spacing w:before="20" w:after="20"/>
            </w:pPr>
            <w:r>
              <w:rPr>
                <w:rFonts w:ascii="Aptos" w:hAnsi="Aptos"/>
                <w:b w:val="0"/>
                <w:i w:val="0"/>
                <w:sz w:val="22"/>
              </w:rPr>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17.  Wykaz literatury</w:t>
            </w:r>
          </w:p>
        </w:tc>
      </w:tr>
      <w:tr>
        <w:tc>
          <w:tcPr>
            <w:tcW w:type="dxa" w:w="9972"/>
            <w:shd w:val="clear" w:color="auto" w:fill="D9D9D9"/>
          </w:tcPr>
          <w:p>
            <w:pPr>
              <w:spacing w:before="20" w:after="20"/>
            </w:pPr>
            <w:r>
              <w:rPr>
                <w:rFonts w:ascii="Aptos" w:hAnsi="Aptos"/>
                <w:b w:val="0"/>
                <w:i w:val="0"/>
                <w:sz w:val="16"/>
              </w:rPr>
              <w:t>Literatura wymagana do ostatecznego zaliczenia zajęć, wykorzystywana podczas zajęć oraz studiowana samodzielnie przez studenta:</w:t>
            </w:r>
          </w:p>
        </w:tc>
      </w:tr>
      <w:tr>
        <w:tc>
          <w:tcPr>
            <w:tcW w:type="dxa" w:w="9972"/>
          </w:tcPr>
          <w:p>
            <w:pPr>
              <w:spacing w:before="20" w:after="20"/>
            </w:pPr>
            <w:r>
              <w:rPr>
                <w:rFonts w:ascii="Aptos" w:hAnsi="Aptos"/>
                <w:sz w:val="22"/>
              </w:rPr>
              <w:t>1. Materiały szkoleniowe „CCNAv7: Introduction to Networks”umieszczone na platformie netacad.com</w:t>
            </w:r>
          </w:p>
        </w:tc>
      </w:tr>
      <w:tr>
        <w:tc>
          <w:tcPr>
            <w:tcW w:type="dxa" w:w="9972"/>
            <w:shd w:val="clear" w:color="auto" w:fill="D9D9D9"/>
          </w:tcPr>
          <w:p>
            <w:pPr>
              <w:spacing w:before="20" w:after="20"/>
            </w:pPr>
            <w:r>
              <w:rPr>
                <w:rFonts w:ascii="Aptos" w:hAnsi="Aptos"/>
                <w:b w:val="0"/>
                <w:i w:val="0"/>
                <w:sz w:val="16"/>
              </w:rPr>
              <w:t>Literatura uzupełniająca:</w:t>
            </w:r>
          </w:p>
        </w:tc>
      </w:tr>
      <w:tr>
        <w:tc>
          <w:tcPr>
            <w:tcW w:type="dxa" w:w="9972"/>
          </w:tcPr>
          <w:p>
            <w:pPr>
              <w:spacing w:before="20" w:after="20"/>
            </w:pPr>
            <w:r>
              <w:rPr>
                <w:rFonts w:ascii="Aptos" w:hAnsi="Aptos"/>
                <w:sz w:val="22"/>
              </w:rPr>
              <w:t>1. Szkolenia  online „Securac"</w:t>
            </w:r>
          </w:p>
          <w:p>
            <w:pPr>
              <w:spacing w:before="20" w:after="20"/>
            </w:pPr>
            <w:r>
              <w:rPr>
                <w:rFonts w:ascii="Aptos" w:hAnsi="Aptos"/>
                <w:sz w:val="22"/>
              </w:rPr>
              <w:t>2. „Wprowadzenie do bezpieczeństwa IT „ Michał Sajdak</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3324"/>
        <w:gridCol w:w="3324"/>
        <w:gridCol w:w="3324"/>
      </w:tblGrid>
      <w:tr>
        <w:tc>
          <w:tcPr>
            <w:tcW w:type="dxa" w:w="9972"/>
            <w:gridSpan w:val="3"/>
            <w:shd w:val="clear" w:color="auto" w:fill="D9D9D9"/>
          </w:tcPr>
          <w:p>
            <w:pPr>
              <w:spacing w:before="20" w:after="20"/>
            </w:pPr>
            <w:r>
              <w:rPr>
                <w:rFonts w:ascii="Aptos" w:hAnsi="Aptos"/>
                <w:b/>
                <w:i w:val="0"/>
                <w:sz w:val="22"/>
              </w:rPr>
              <w:t>18.  Wiedza nabywana / dostarczana uczestnikom w trakcie realizacji przedmiotu</w:t>
            </w:r>
          </w:p>
        </w:tc>
      </w:tr>
      <w:tr>
        <w:tc>
          <w:tcPr>
            <w:tcW w:type="dxa" w:w="3324"/>
            <w:shd w:val="clear" w:color="auto" w:fill="D9D9D9"/>
          </w:tcPr>
          <w:p>
            <w:pPr>
              <w:spacing w:before="20" w:after="20"/>
            </w:pPr>
            <w:r>
              <w:rPr>
                <w:rFonts w:ascii="Aptos" w:hAnsi="Aptos"/>
                <w:b/>
                <w:i w:val="0"/>
                <w:sz w:val="18"/>
              </w:rPr>
              <w:t>Kierunkowe efekty uczenia się (kody)</w:t>
            </w:r>
          </w:p>
        </w:tc>
        <w:tc>
          <w:tcPr>
            <w:tcW w:type="dxa" w:w="3324"/>
            <w:shd w:val="clear" w:color="auto" w:fill="D9D9D9"/>
          </w:tcPr>
          <w:p>
            <w:pPr>
              <w:spacing w:before="20" w:after="20"/>
            </w:pPr>
            <w:r>
              <w:rPr>
                <w:rFonts w:ascii="Aptos" w:hAnsi="Aptos"/>
                <w:b/>
                <w:i w:val="0"/>
                <w:sz w:val="18"/>
              </w:rPr>
              <w:t>Przedmiotowy efekt uczenia się</w:t>
            </w:r>
          </w:p>
        </w:tc>
        <w:tc>
          <w:tcPr>
            <w:tcW w:type="dxa" w:w="3324"/>
            <w:shd w:val="clear" w:color="auto" w:fill="D9D9D9"/>
          </w:tcPr>
          <w:p>
            <w:pPr>
              <w:spacing w:before="20" w:after="20"/>
            </w:pPr>
            <w:r>
              <w:rPr>
                <w:rFonts w:ascii="Aptos" w:hAnsi="Aptos"/>
                <w:b/>
                <w:i w:val="0"/>
                <w:sz w:val="18"/>
              </w:rPr>
              <w:t>Metody weryfikacji osiągnięcia efektu uczenia się</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Student zna i rozumie podstawowe pojęcia z zakresu elektrotechniki, elektroniki i miernictwa oraz ich powiązania z informatyką w kontekście projektowania sieci komputerowych. [K_W03]</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Student zna i rozumie zagadnienia z zakresu techniki cyfrowej, architektury systemów komputerowych i sieci LAN/WAN: protokoły komunikacyjne (Ethernet, TCP/IP, IPv6), mechanizmy routingu i switchingu oraz zagadnienia bezpieczeństwa sieciowego. [K_W08]</w:t>
            </w:r>
          </w:p>
        </w:tc>
        <w:tc>
          <w:tcPr>
            <w:tcW w:type="dxa" w:w="3324"/>
          </w:tcPr>
          <w:p>
            <w:pPr>
              <w:spacing w:before="20" w:after="20"/>
            </w:pPr>
            <w:r>
              <w:rPr>
                <w:rFonts w:ascii="Aptos" w:hAnsi="Aptos"/>
                <w:b w:val="0"/>
                <w:i w:val="0"/>
                <w:sz w:val="22"/>
              </w:rPr>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3324"/>
        <w:gridCol w:w="3324"/>
        <w:gridCol w:w="3324"/>
      </w:tblGrid>
      <w:tr>
        <w:tc>
          <w:tcPr>
            <w:tcW w:type="dxa" w:w="9972"/>
            <w:gridSpan w:val="3"/>
            <w:shd w:val="clear" w:color="auto" w:fill="D9D9D9"/>
          </w:tcPr>
          <w:p>
            <w:pPr>
              <w:spacing w:before="20" w:after="20"/>
            </w:pPr>
            <w:r>
              <w:rPr>
                <w:rFonts w:ascii="Aptos" w:hAnsi="Aptos"/>
                <w:b/>
                <w:i w:val="0"/>
                <w:sz w:val="22"/>
              </w:rPr>
              <w:t>19.  Umiejętności nabywane podczas realizacji przedmiotu</w:t>
            </w:r>
          </w:p>
        </w:tc>
      </w:tr>
      <w:tr>
        <w:tc>
          <w:tcPr>
            <w:tcW w:type="dxa" w:w="3324"/>
            <w:shd w:val="clear" w:color="auto" w:fill="D9D9D9"/>
          </w:tcPr>
          <w:p>
            <w:pPr>
              <w:spacing w:before="20" w:after="20"/>
            </w:pPr>
            <w:r>
              <w:rPr>
                <w:rFonts w:ascii="Aptos" w:hAnsi="Aptos"/>
                <w:b/>
                <w:i w:val="0"/>
                <w:sz w:val="18"/>
              </w:rPr>
              <w:t>Kierunkowe efekty uczenia się (kody)</w:t>
            </w:r>
          </w:p>
        </w:tc>
        <w:tc>
          <w:tcPr>
            <w:tcW w:type="dxa" w:w="3324"/>
            <w:shd w:val="clear" w:color="auto" w:fill="D9D9D9"/>
          </w:tcPr>
          <w:p>
            <w:pPr>
              <w:spacing w:before="20" w:after="20"/>
            </w:pPr>
            <w:r>
              <w:rPr>
                <w:rFonts w:ascii="Aptos" w:hAnsi="Aptos"/>
                <w:b/>
                <w:i w:val="0"/>
                <w:sz w:val="18"/>
              </w:rPr>
              <w:t>Przedmiotowy efekt uczenia się</w:t>
            </w:r>
          </w:p>
        </w:tc>
        <w:tc>
          <w:tcPr>
            <w:tcW w:type="dxa" w:w="3324"/>
            <w:shd w:val="clear" w:color="auto" w:fill="D9D9D9"/>
          </w:tcPr>
          <w:p>
            <w:pPr>
              <w:spacing w:before="20" w:after="20"/>
            </w:pPr>
            <w:r>
              <w:rPr>
                <w:rFonts w:ascii="Aptos" w:hAnsi="Aptos"/>
                <w:b/>
                <w:i w:val="0"/>
                <w:sz w:val="18"/>
              </w:rPr>
              <w:t>Metody weryfikacji osiągnięcia efektu uczenia się</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Student potrafi zaprojektować, zainstalować i administrować siecią LAN z interfejsami WAN umożliwiającą realizację kluczowych usług sieciowych (DNS, DHCP, HTTP/HTTPS) z zachowaniem zasad bezpieczeństwa informacji. [K_U14]</w:t>
            </w:r>
          </w:p>
        </w:tc>
        <w:tc>
          <w:tcPr>
            <w:tcW w:type="dxa" w:w="3324"/>
          </w:tcPr>
          <w:p>
            <w:pPr>
              <w:spacing w:before="20" w:after="20"/>
            </w:pPr>
            <w:r>
              <w:rPr>
                <w:rFonts w:ascii="Aptos" w:hAnsi="Aptos"/>
                <w:b w:val="0"/>
                <w:i w:val="0"/>
                <w:sz w:val="22"/>
              </w:rPr>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3324"/>
        <w:gridCol w:w="3324"/>
        <w:gridCol w:w="3324"/>
      </w:tblGrid>
      <w:tr>
        <w:tc>
          <w:tcPr>
            <w:tcW w:type="dxa" w:w="9972"/>
            <w:gridSpan w:val="3"/>
            <w:shd w:val="clear" w:color="auto" w:fill="D9D9D9"/>
          </w:tcPr>
          <w:p>
            <w:pPr>
              <w:spacing w:before="20" w:after="20"/>
            </w:pPr>
            <w:r>
              <w:rPr>
                <w:rFonts w:ascii="Aptos" w:hAnsi="Aptos"/>
                <w:b/>
                <w:i w:val="0"/>
                <w:sz w:val="22"/>
              </w:rPr>
              <w:t>20.  Kompetencje społeczne (postawy) kształtowane podczas realizacji przedmiotu</w:t>
            </w:r>
          </w:p>
        </w:tc>
      </w:tr>
      <w:tr>
        <w:tc>
          <w:tcPr>
            <w:tcW w:type="dxa" w:w="3324"/>
            <w:shd w:val="clear" w:color="auto" w:fill="D9D9D9"/>
          </w:tcPr>
          <w:p>
            <w:pPr>
              <w:spacing w:before="20" w:after="20"/>
            </w:pPr>
            <w:r>
              <w:rPr>
                <w:rFonts w:ascii="Aptos" w:hAnsi="Aptos"/>
                <w:b/>
                <w:i w:val="0"/>
                <w:sz w:val="18"/>
              </w:rPr>
              <w:t>Kierunkowe efekty uczenia się (kody)</w:t>
            </w:r>
          </w:p>
        </w:tc>
        <w:tc>
          <w:tcPr>
            <w:tcW w:type="dxa" w:w="3324"/>
            <w:shd w:val="clear" w:color="auto" w:fill="D9D9D9"/>
          </w:tcPr>
          <w:p>
            <w:pPr>
              <w:spacing w:before="20" w:after="20"/>
            </w:pPr>
            <w:r>
              <w:rPr>
                <w:rFonts w:ascii="Aptos" w:hAnsi="Aptos"/>
                <w:b/>
                <w:i w:val="0"/>
                <w:sz w:val="18"/>
              </w:rPr>
              <w:t>Przedmiotowy efekt uczenia się</w:t>
            </w:r>
          </w:p>
        </w:tc>
        <w:tc>
          <w:tcPr>
            <w:tcW w:type="dxa" w:w="3324"/>
            <w:shd w:val="clear" w:color="auto" w:fill="D9D9D9"/>
          </w:tcPr>
          <w:p>
            <w:pPr>
              <w:spacing w:before="20" w:after="20"/>
            </w:pPr>
            <w:r>
              <w:rPr>
                <w:rFonts w:ascii="Aptos" w:hAnsi="Aptos"/>
                <w:b/>
                <w:i w:val="0"/>
                <w:sz w:val="18"/>
              </w:rPr>
              <w:t>Metody weryfikacji osiągnięcia efektu uczenia się</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Student jest gotów do uczenia się przez całe życie i inspirowania innych do pogłębiania wiedzy o sieciach komputerowych i bezpieczeństwie. [K_K03]</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Student jest gotów do myślenia i działania w sposób innowacyjny i przedsiębiorczy w obszarze infrastruktury sieciowej. [K_K07]</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Student jest gotów do efektywnej komunikacji z interesariuszami technicznymi i biznesowymi w zakresie projektowania i administrowania sieciami. [K_K08]</w:t>
            </w:r>
          </w:p>
        </w:tc>
        <w:tc>
          <w:tcPr>
            <w:tcW w:type="dxa" w:w="3324"/>
          </w:tcPr>
          <w:p>
            <w:pPr>
              <w:spacing w:before="20" w:after="20"/>
            </w:pPr>
            <w:r>
              <w:rPr>
                <w:rFonts w:ascii="Aptos" w:hAnsi="Aptos"/>
                <w:b w:val="0"/>
                <w:i w:val="0"/>
                <w:sz w:val="22"/>
              </w:rPr>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3324"/>
        <w:gridCol w:w="3324"/>
        <w:gridCol w:w="3324"/>
      </w:tblGrid>
      <w:tr>
        <w:tc>
          <w:tcPr>
            <w:tcW w:type="dxa" w:w="9972"/>
            <w:gridSpan w:val="3"/>
            <w:shd w:val="clear" w:color="auto" w:fill="D9D9D9"/>
          </w:tcPr>
          <w:p>
            <w:pPr>
              <w:spacing w:before="20" w:after="20"/>
            </w:pPr>
            <w:r>
              <w:rPr>
                <w:rFonts w:ascii="Aptos" w:hAnsi="Aptos"/>
                <w:b/>
                <w:i w:val="0"/>
                <w:sz w:val="22"/>
              </w:rPr>
              <w:t>21.  Wymagania dotyczące laboratorium, w którym odbywają się zajęcia z niniejszego przedmiotu</w:t>
            </w:r>
          </w:p>
        </w:tc>
      </w:tr>
      <w:tr>
        <w:tc>
          <w:tcPr>
            <w:tcW w:type="dxa" w:w="3324"/>
            <w:shd w:val="clear" w:color="auto" w:fill="D9D9D9"/>
          </w:tcPr>
          <w:p>
            <w:pPr>
              <w:spacing w:before="20" w:after="20"/>
            </w:pPr>
            <w:r>
              <w:rPr>
                <w:rFonts w:ascii="Aptos" w:hAnsi="Aptos"/>
                <w:b/>
                <w:i w:val="0"/>
                <w:sz w:val="16"/>
              </w:rPr>
              <w:t>Parametry dla stanowisk komputerowych</w:t>
            </w:r>
          </w:p>
        </w:tc>
        <w:tc>
          <w:tcPr>
            <w:tcW w:type="dxa" w:w="3324"/>
            <w:shd w:val="clear" w:color="auto" w:fill="D9D9D9"/>
          </w:tcPr>
          <w:p>
            <w:pPr>
              <w:spacing w:before="20" w:after="20"/>
            </w:pPr>
            <w:r>
              <w:rPr>
                <w:rFonts w:ascii="Aptos" w:hAnsi="Aptos"/>
                <w:b/>
                <w:i w:val="0"/>
                <w:sz w:val="16"/>
              </w:rPr>
              <w:t>Oprogramowanie konieczne do realizacji przedmiotu</w:t>
            </w:r>
          </w:p>
        </w:tc>
        <w:tc>
          <w:tcPr>
            <w:tcW w:type="dxa" w:w="3324"/>
            <w:shd w:val="clear" w:color="auto" w:fill="D9D9D9"/>
          </w:tcPr>
          <w:p>
            <w:pPr>
              <w:spacing w:before="20" w:after="20"/>
            </w:pPr>
            <w:r>
              <w:rPr>
                <w:rFonts w:ascii="Aptos" w:hAnsi="Aptos"/>
                <w:b/>
                <w:i w:val="0"/>
                <w:sz w:val="16"/>
              </w:rPr>
              <w:t>Wyposażenie specjalistyczne konieczne do realizacji przedmiotu</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22.  Informacje dodatkowe – certyfikaty do których przygotowuje przedmiot</w:t>
            </w:r>
          </w:p>
        </w:tc>
      </w:tr>
      <w:tr>
        <w:tc>
          <w:tcPr>
            <w:tcW w:type="dxa" w:w="9972"/>
          </w:tcPr>
          <w:p>
            <w:pPr>
              <w:spacing w:before="20" w:after="20"/>
            </w:pPr>
            <w:r>
              <w:rPr>
                <w:rFonts w:ascii="Aptos" w:hAnsi="Aptos"/>
                <w:b w:val="0"/>
                <w:i w:val="0"/>
                <w:sz w:val="22"/>
              </w:rPr>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23.  Uzasadnienie dla prowadzenia przedmiotu - współpraca z rynkiem pracy</w:t>
            </w:r>
          </w:p>
        </w:tc>
      </w:tr>
      <w:tr>
        <w:tc>
          <w:tcPr>
            <w:tcW w:type="dxa" w:w="9972"/>
            <w:shd w:val="clear" w:color="auto" w:fill="D9D9D9"/>
          </w:tcPr>
          <w:p>
            <w:pPr>
              <w:spacing w:before="20" w:after="20"/>
            </w:pPr>
            <w:r>
              <w:rPr>
                <w:rFonts w:ascii="Aptos" w:hAnsi="Aptos"/>
                <w:b w:val="0"/>
                <w:i w:val="0"/>
                <w:sz w:val="16"/>
              </w:rPr>
              <w:t>A.  W jakiego typu firmach bądź dziedzinach gospodarki będą potrzebne umiejętności nabyte w trakcie zajęć:</w:t>
            </w:r>
          </w:p>
        </w:tc>
      </w:tr>
      <w:tr>
        <w:tc>
          <w:tcPr>
            <w:tcW w:type="dxa" w:w="9972"/>
          </w:tcPr>
          <w:p>
            <w:pPr>
              <w:spacing w:before="20" w:after="20"/>
            </w:pPr>
            <w:r>
              <w:rPr>
                <w:rFonts w:ascii="Aptos" w:hAnsi="Aptos"/>
                <w:b w:val="0"/>
                <w:i w:val="0"/>
                <w:sz w:val="22"/>
              </w:rPr>
            </w:r>
          </w:p>
        </w:tc>
      </w:tr>
      <w:tr>
        <w:tc>
          <w:tcPr>
            <w:tcW w:type="dxa" w:w="9972"/>
            <w:shd w:val="clear" w:color="auto" w:fill="D9D9D9"/>
          </w:tcPr>
          <w:p>
            <w:pPr>
              <w:spacing w:before="20" w:after="20"/>
            </w:pPr>
            <w:r>
              <w:rPr>
                <w:rFonts w:ascii="Aptos" w:hAnsi="Aptos"/>
                <w:b w:val="0"/>
                <w:i w:val="0"/>
                <w:sz w:val="16"/>
              </w:rPr>
              <w:t>B.  W jakich zawodach wiedza i umiejętności nabyte podczas zajęć są istotne:</w:t>
            </w:r>
          </w:p>
        </w:tc>
      </w:tr>
      <w:tr>
        <w:tc>
          <w:tcPr>
            <w:tcW w:type="dxa" w:w="9972"/>
          </w:tcPr>
          <w:p>
            <w:pPr>
              <w:spacing w:before="20" w:after="20"/>
            </w:pPr>
            <w:r>
              <w:rPr>
                <w:rFonts w:ascii="Aptos" w:hAnsi="Aptos"/>
                <w:b w:val="0"/>
                <w:i w:val="0"/>
                <w:sz w:val="22"/>
              </w:rPr>
            </w:r>
          </w:p>
        </w:tc>
      </w:tr>
      <w:tr>
        <w:tc>
          <w:tcPr>
            <w:tcW w:type="dxa" w:w="9972"/>
            <w:shd w:val="clear" w:color="auto" w:fill="D9D9D9"/>
          </w:tcPr>
          <w:p>
            <w:pPr>
              <w:spacing w:before="20" w:after="20"/>
            </w:pPr>
            <w:r>
              <w:rPr>
                <w:rFonts w:ascii="Aptos" w:hAnsi="Aptos"/>
                <w:b w:val="0"/>
                <w:i w:val="0"/>
                <w:sz w:val="16"/>
              </w:rPr>
              <w:t>C.  Przykładowe tematy prac dyplomowych i projektów badawczych:</w:t>
            </w:r>
          </w:p>
        </w:tc>
      </w:tr>
      <w:tr>
        <w:tc>
          <w:tcPr>
            <w:tcW w:type="dxa" w:w="9972"/>
          </w:tcPr>
          <w:p>
            <w:pPr>
              <w:spacing w:before="20" w:after="20"/>
            </w:pPr>
            <w:r>
              <w:rPr>
                <w:rFonts w:ascii="Aptos" w:hAnsi="Aptos"/>
                <w:b w:val="0"/>
                <w:i w:val="0"/>
                <w:sz w:val="22"/>
              </w:rPr>
            </w:r>
          </w:p>
        </w:tc>
      </w:tr>
    </w:tbl>
    <w:sectPr w:rsidR="00FC693F" w:rsidRPr="0006063C" w:rsidSect="00034616">
      <w:pgSz w:w="12240" w:h="15840"/>
      <w:pgMar w:top="850" w:right="1134" w:bottom="85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