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w szkole średniej</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Liczby rzeczywiste. Konstrukcja. Własności.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Szeregi liczbowe. Definicja. Kryteria zbieżności. Szeregi naprzemienne.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Rozwijanie funkcji w szereg potęgowy. Zastosowanie rozwinięcia w szereg potęgowy w rachunku różniczkowym.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Równania różniczkowe zwyczajne. Podstawowe metody i zastosowanie.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