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Znajomość języka angielskiego na poziomie min.A2+/B1.</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Zagadnienia z matematyki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algebra,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liczby naturalne,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liczby rzeczywiste,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liczby całkowite,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liczby wymierne,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działania wykonywane na liczbach,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notacja pozycyjna,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figury geometryczne,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macierze,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typy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tryb całkowitoliczbowy,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tryb zmiennoprzecinkowy,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tekstowe typy danych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2.Zagadnienia biznesowe (w zależności od poziomu zaawansowania grupy)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debatowanie,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wywieranie wpływu,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podejmowanie 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komunikacja w biznesie,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marki,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zatrudnienie,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etyka zawodowa,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team building,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style zarządzania,  rynki międzynarodowe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4. Zagadnienia z zakresu informatyki (w zależności od poziomu zaawansowania grupy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zastosowanie komputerów w życiu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systemy operacyjne,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mikroprocesory,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Internet,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wirusy komputerowe,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gry komputerowe, sieci komputerowe,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nowe technologie,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języki 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oprogramowanie komputerowe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9. Słuchanie w oparciu o materiały przedstawiające sytuacje związane 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11. Analiza i rozumienie języka specjalistycznego oraz tłumaczenie krótkich tekstów technicznych. K_U01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14. Wypowiedzi ustne studentów (prezentacje multimedialne, artykuły prasowe,  prezentacje projektów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15. Colloquium / Podsumowanie semestru.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