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Algorytmy i struktury danych</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ASD</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dr hab. Marek A. Bednarczyk</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9.  Formy zajęć, sposób ich realizacji i przypisana im liczba godzin: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2493"/>
            <w:shd w:val="clear" w:color="auto" w:fill="D9D9D9"/>
          </w:tcPr>
          <w:p>
            <w:pPr>
              <w:spacing w:before="20" w:after="20"/>
            </w:pPr>
            <w:r>
              <w:rPr>
                <w:rFonts w:ascii="Aptos" w:hAnsi="Aptos"/>
                <w:b/>
                <w:i w:val="0"/>
                <w:sz w:val="16"/>
              </w:rPr>
              <w:t>wykład</w:t>
            </w:r>
          </w:p>
        </w:tc>
        <w:tc>
          <w:tcPr>
            <w:tcW w:type="dxa" w:w="2493"/>
            <w:shd w:val="clear" w:color="auto" w:fill="D9D9D9"/>
          </w:tcPr>
          <w:p>
            <w:pPr>
              <w:spacing w:before="20" w:after="20"/>
            </w:pPr>
            <w:r>
              <w:rPr>
                <w:rFonts w:ascii="Aptos" w:hAnsi="Aptos"/>
                <w:b/>
                <w:i w:val="0"/>
                <w:sz w:val="16"/>
              </w:rPr>
              <w:t>ćwiczenia/laboratorium/pracownia</w:t>
            </w:r>
          </w:p>
        </w:tc>
        <w:tc>
          <w:tcPr>
            <w:tcW w:type="dxa" w:w="2493"/>
            <w:shd w:val="clear" w:color="auto" w:fill="D9D9D9"/>
          </w:tcPr>
          <w:p>
            <w:pPr>
              <w:spacing w:before="20" w:after="20"/>
            </w:pPr>
            <w:r>
              <w:rPr>
                <w:rFonts w:ascii="Aptos" w:hAnsi="Aptos"/>
                <w:b/>
                <w:i w:val="0"/>
                <w:sz w:val="16"/>
              </w:rPr>
              <w:t>wykład internetowo</w:t>
            </w:r>
          </w:p>
        </w:tc>
        <w:tc>
          <w:tcPr>
            <w:tcW w:type="dxa" w:w="2493"/>
            <w:shd w:val="clear" w:color="auto" w:fill="D9D9D9"/>
          </w:tcPr>
          <w:p>
            <w:pPr>
              <w:spacing w:before="20" w:after="20"/>
            </w:pPr>
            <w:r>
              <w:rPr>
                <w:rFonts w:ascii="Aptos" w:hAnsi="Aptos"/>
                <w:b/>
                <w:i w:val="0"/>
                <w:sz w:val="16"/>
              </w:rPr>
              <w:t>ćw./lab./prac. internetowo</w:t>
            </w:r>
          </w:p>
        </w:tc>
      </w:tr>
      <w:tr>
        <w:tc>
          <w:tcPr>
            <w:tcW w:type="dxa" w:w="2493"/>
          </w:tcPr>
          <w:p>
            <w:pPr>
              <w:spacing w:before="20" w:after="20"/>
            </w:pPr>
            <w:r>
              <w:rPr>
                <w:rFonts w:ascii="Aptos" w:hAnsi="Aptos"/>
                <w:b w:val="0"/>
                <w:i w:val="0"/>
                <w:sz w:val="22"/>
              </w:rPr>
              <w:t>30</w:t>
            </w:r>
          </w:p>
        </w:tc>
        <w:tc>
          <w:tcPr>
            <w:tcW w:type="dxa" w:w="2493"/>
          </w:tcPr>
          <w:p>
            <w:pPr>
              <w:spacing w:before="20" w:after="20"/>
            </w:pPr>
            <w:r>
              <w:rPr>
                <w:rFonts w:ascii="Aptos" w:hAnsi="Aptos"/>
                <w:b w:val="0"/>
                <w:i w:val="0"/>
                <w:sz w:val="22"/>
              </w:rPr>
              <w:t>30</w:t>
            </w:r>
          </w:p>
        </w:tc>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3324"/>
            <w:shd w:val="clear" w:color="auto" w:fill="D9D9D9"/>
          </w:tcPr>
          <w:p>
            <w:pPr>
              <w:spacing w:before="20" w:after="20"/>
            </w:pPr>
            <w:r>
              <w:rPr>
                <w:rFonts w:ascii="Aptos" w:hAnsi="Aptos"/>
                <w:b/>
                <w:i w:val="0"/>
                <w:sz w:val="16"/>
              </w:rPr>
              <w:t>Rodzaj nakładu pracy:</w:t>
            </w:r>
          </w:p>
        </w:tc>
        <w:tc>
          <w:tcPr>
            <w:tcW w:type="dxa" w:w="3324"/>
            <w:shd w:val="clear" w:color="auto" w:fill="D9D9D9"/>
          </w:tcPr>
          <w:p>
            <w:pPr>
              <w:spacing w:before="20" w:after="20"/>
            </w:pPr>
            <w:r>
              <w:rPr>
                <w:rFonts w:ascii="Aptos" w:hAnsi="Aptos"/>
                <w:b/>
                <w:i w:val="0"/>
                <w:sz w:val="16"/>
              </w:rPr>
              <w:t>Liczba godzin</w:t>
            </w:r>
          </w:p>
        </w:tc>
        <w:tc>
          <w:tcPr>
            <w:tcW w:type="dxa" w:w="3324"/>
            <w:shd w:val="clear" w:color="auto" w:fill="D9D9D9"/>
          </w:tcPr>
          <w:p>
            <w:pPr>
              <w:spacing w:before="20" w:after="20"/>
            </w:pPr>
            <w:r>
              <w:rPr>
                <w:rFonts w:ascii="Aptos" w:hAnsi="Aptos"/>
                <w:b/>
                <w:i w:val="0"/>
                <w:sz w:val="16"/>
              </w:rPr>
              <w:t>ECTS</w:t>
            </w:r>
          </w:p>
        </w:tc>
      </w:tr>
      <w:tr>
        <w:tc>
          <w:tcPr>
            <w:tcW w:type="dxa" w:w="3324"/>
          </w:tcPr>
          <w:p>
            <w:pPr>
              <w:spacing w:before="20" w:after="20"/>
            </w:pPr>
            <w:r>
              <w:rPr>
                <w:rFonts w:ascii="Aptos" w:hAnsi="Aptos"/>
                <w:b w:val="0"/>
                <w:i w:val="0"/>
                <w:sz w:val="22"/>
              </w:rPr>
              <w:t>Zajęcia z bezpośrednim udziałem nauczyciela</w:t>
            </w:r>
          </w:p>
        </w:tc>
        <w:tc>
          <w:tcPr>
            <w:tcW w:type="dxa" w:w="3324"/>
          </w:tcPr>
          <w:p>
            <w:pPr>
              <w:spacing w:before="20" w:after="20"/>
            </w:pPr>
            <w:r>
              <w:rPr>
                <w:rFonts w:ascii="Aptos" w:hAnsi="Aptos"/>
                <w:b w:val="0"/>
                <w:i w:val="0"/>
                <w:sz w:val="22"/>
              </w:rPr>
              <w:t>60</w:t>
            </w:r>
          </w:p>
        </w:tc>
        <w:tc>
          <w:tcPr>
            <w:tcW w:type="dxa" w:w="3324"/>
          </w:tcPr>
          <w:p>
            <w:pPr>
              <w:spacing w:before="20" w:after="20"/>
            </w:pPr>
            <w:r>
              <w:rPr>
                <w:rFonts w:ascii="Aptos" w:hAnsi="Aptos"/>
                <w:b w:val="0"/>
                <w:i w:val="0"/>
                <w:sz w:val="22"/>
              </w:rPr>
              <w:t>2.4</w:t>
            </w:r>
          </w:p>
        </w:tc>
      </w:tr>
      <w:tr>
        <w:tc>
          <w:tcPr>
            <w:tcW w:type="dxa" w:w="3324"/>
          </w:tcPr>
          <w:p>
            <w:pPr>
              <w:spacing w:before="20" w:after="20"/>
            </w:pPr>
            <w:r>
              <w:rPr>
                <w:rFonts w:ascii="Aptos" w:hAnsi="Aptos"/>
                <w:b w:val="0"/>
                <w:i w:val="0"/>
                <w:sz w:val="22"/>
              </w:rPr>
              <w:t>Samodzielna praca studenta</w:t>
            </w:r>
          </w:p>
        </w:tc>
        <w:tc>
          <w:tcPr>
            <w:tcW w:type="dxa" w:w="3324"/>
          </w:tcPr>
          <w:p>
            <w:pPr>
              <w:spacing w:before="20" w:after="20"/>
            </w:pPr>
            <w:r>
              <w:rPr>
                <w:rFonts w:ascii="Aptos" w:hAnsi="Aptos"/>
                <w:b w:val="0"/>
                <w:i w:val="0"/>
                <w:sz w:val="22"/>
              </w:rPr>
              <w:t>65</w:t>
            </w:r>
          </w:p>
        </w:tc>
        <w:tc>
          <w:tcPr>
            <w:tcW w:type="dxa" w:w="3324"/>
          </w:tcPr>
          <w:p>
            <w:pPr>
              <w:spacing w:before="20" w:after="20"/>
            </w:pPr>
            <w:r>
              <w:rPr>
                <w:rFonts w:ascii="Aptos" w:hAnsi="Aptos"/>
                <w:b w:val="0"/>
                <w:i w:val="0"/>
                <w:sz w:val="22"/>
              </w:rPr>
              <w:t>2.6</w:t>
            </w:r>
          </w:p>
        </w:tc>
      </w:tr>
      <w:tr>
        <w:tc>
          <w:tcPr>
            <w:tcW w:type="dxa" w:w="3324"/>
          </w:tcPr>
          <w:p>
            <w:pPr>
              <w:spacing w:before="20" w:after="20"/>
            </w:pPr>
            <w:r>
              <w:rPr>
                <w:rFonts w:ascii="Aptos" w:hAnsi="Aptos"/>
                <w:b w:val="0"/>
                <w:i w:val="0"/>
                <w:sz w:val="22"/>
              </w:rPr>
              <w:t>Suma</w:t>
            </w:r>
          </w:p>
        </w:tc>
        <w:tc>
          <w:tcPr>
            <w:tcW w:type="dxa" w:w="3324"/>
          </w:tcPr>
          <w:p>
            <w:pPr>
              <w:spacing w:before="20" w:after="20"/>
            </w:pPr>
            <w:r>
              <w:rPr>
                <w:rFonts w:ascii="Aptos" w:hAnsi="Aptos"/>
                <w:b w:val="0"/>
                <w:i w:val="0"/>
                <w:sz w:val="22"/>
              </w:rPr>
              <w:t>125</w:t>
            </w:r>
          </w:p>
        </w:tc>
        <w:tc>
          <w:tcPr>
            <w:tcW w:type="dxa" w:w="3324"/>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Wykład problemowy, poświęcony analizie oceny lub wymagania egzaminacyjnekolejnych zagadnień omawianych w ramach przedmiotu</w:t>
            </w:r>
          </w:p>
          <w:p>
            <w:pPr>
              <w:spacing w:before="20" w:after="20"/>
            </w:pPr>
            <w:r>
              <w:rPr>
                <w:rFonts w:ascii="Aptos" w:hAnsi="Aptos"/>
                <w:sz w:val="22"/>
              </w:rPr>
              <w:t>2. rozwiązywanie zadań</w:t>
            </w:r>
          </w:p>
          <w:p>
            <w:pPr>
              <w:spacing w:before="20" w:after="20"/>
            </w:pPr>
            <w:r>
              <w:rPr>
                <w:rFonts w:ascii="Aptos" w:hAnsi="Aptos"/>
                <w:sz w:val="22"/>
              </w:rPr>
              <w:t>3. Kryteria oceny</w:t>
            </w:r>
          </w:p>
          <w:p>
            <w:pPr>
              <w:spacing w:before="20" w:after="20"/>
            </w:pPr>
            <w:r>
              <w:rPr>
                <w:rFonts w:ascii="Aptos" w:hAnsi="Aptos"/>
                <w:sz w:val="22"/>
              </w:rPr>
              <w:t>4. Na ćwiczeniach odbędą się dwa kolokwia oraz oceniane aktywności dodatkowe (kartkówki, referaty).</w:t>
            </w:r>
          </w:p>
          <w:p>
            <w:pPr>
              <w:spacing w:before="20" w:after="20"/>
            </w:pPr>
            <w:r>
              <w:rPr>
                <w:rFonts w:ascii="Aptos" w:hAnsi="Aptos"/>
                <w:sz w:val="22"/>
              </w:rPr>
              <w:t>5. Student musi uzyskać minimum 50% punktów możliwych do zdobycia.</w:t>
            </w:r>
          </w:p>
          <w:p>
            <w:pPr>
              <w:spacing w:before="20" w:after="20"/>
            </w:pPr>
            <w:r>
              <w:rPr>
                <w:rFonts w:ascii="Aptos" w:hAnsi="Aptos"/>
                <w:sz w:val="22"/>
              </w:rPr>
              <w:t>6. Skala ocen:</w:t>
            </w:r>
          </w:p>
          <w:p>
            <w:pPr>
              <w:spacing w:before="20" w:after="20"/>
            </w:pPr>
            <w:r>
              <w:rPr>
                <w:rFonts w:ascii="Aptos" w:hAnsi="Aptos"/>
                <w:sz w:val="22"/>
              </w:rPr>
              <w:t>7. Poniżej 50% - ndst</w:t>
            </w:r>
          </w:p>
          <w:p>
            <w:pPr>
              <w:spacing w:before="20" w:after="20"/>
            </w:pPr>
            <w:r>
              <w:rPr>
                <w:rFonts w:ascii="Aptos" w:hAnsi="Aptos"/>
                <w:sz w:val="22"/>
              </w:rPr>
              <w:t>8. Od 50% - dst</w:t>
            </w:r>
          </w:p>
          <w:p>
            <w:pPr>
              <w:spacing w:before="20" w:after="20"/>
            </w:pPr>
            <w:r>
              <w:rPr>
                <w:rFonts w:ascii="Aptos" w:hAnsi="Aptos"/>
                <w:sz w:val="22"/>
              </w:rPr>
              <w:t>9. Od 60% - dst+</w:t>
            </w:r>
          </w:p>
          <w:p>
            <w:pPr>
              <w:spacing w:before="20" w:after="20"/>
            </w:pPr>
            <w:r>
              <w:rPr>
                <w:rFonts w:ascii="Aptos" w:hAnsi="Aptos"/>
                <w:sz w:val="22"/>
              </w:rPr>
              <w:t>10. Od 70% - db</w:t>
            </w:r>
          </w:p>
          <w:p>
            <w:pPr>
              <w:spacing w:before="20" w:after="20"/>
            </w:pPr>
            <w:r>
              <w:rPr>
                <w:rFonts w:ascii="Aptos" w:hAnsi="Aptos"/>
                <w:sz w:val="22"/>
              </w:rPr>
              <w:t>11. Od 80% - db+</w:t>
            </w:r>
          </w:p>
          <w:p>
            <w:pPr>
              <w:spacing w:before="20" w:after="20"/>
            </w:pPr>
            <w:r>
              <w:rPr>
                <w:rFonts w:ascii="Aptos" w:hAnsi="Aptos"/>
                <w:sz w:val="22"/>
              </w:rPr>
              <w:t>12. Od 90% - bdb</w:t>
            </w:r>
          </w:p>
          <w:p>
            <w:pPr>
              <w:spacing w:before="20" w:after="20"/>
            </w:pPr>
            <w:r>
              <w:rPr>
                <w:rFonts w:ascii="Aptos" w:hAnsi="Aptos"/>
                <w:sz w:val="22"/>
              </w:rPr>
              <w:t>13. Zdanie egzaminu pisemnyz zadaniami problemowymi oraz testowymi jednokrotnego wyboru wymaga zdobyciaminimum 50% punktów.</w:t>
            </w:r>
          </w:p>
          <w:p>
            <w:pPr>
              <w:spacing w:before="20" w:after="20"/>
            </w:pPr>
            <w:r>
              <w:rPr>
                <w:rFonts w:ascii="Aptos" w:hAnsi="Aptos"/>
                <w:sz w:val="22"/>
              </w:rPr>
              <w:t>14. Skala ocen:</w:t>
            </w:r>
          </w:p>
          <w:p>
            <w:pPr>
              <w:spacing w:before="20" w:after="20"/>
            </w:pPr>
            <w:r>
              <w:rPr>
                <w:rFonts w:ascii="Aptos" w:hAnsi="Aptos"/>
                <w:sz w:val="22"/>
              </w:rPr>
              <w:t>15. Poniżej 50% - ndst</w:t>
            </w:r>
          </w:p>
          <w:p>
            <w:pPr>
              <w:spacing w:before="20" w:after="20"/>
            </w:pPr>
            <w:r>
              <w:rPr>
                <w:rFonts w:ascii="Aptos" w:hAnsi="Aptos"/>
                <w:sz w:val="22"/>
              </w:rPr>
              <w:t>16. Od 50% - dst</w:t>
            </w:r>
          </w:p>
          <w:p>
            <w:pPr>
              <w:spacing w:before="20" w:after="20"/>
            </w:pPr>
            <w:r>
              <w:rPr>
                <w:rFonts w:ascii="Aptos" w:hAnsi="Aptos"/>
                <w:sz w:val="22"/>
              </w:rPr>
              <w:t>17. Od 60% - dst+</w:t>
            </w:r>
          </w:p>
          <w:p>
            <w:pPr>
              <w:spacing w:before="20" w:after="20"/>
            </w:pPr>
            <w:r>
              <w:rPr>
                <w:rFonts w:ascii="Aptos" w:hAnsi="Aptos"/>
                <w:sz w:val="22"/>
              </w:rPr>
              <w:t>18. Od 70% - db</w:t>
            </w:r>
          </w:p>
          <w:p>
            <w:pPr>
              <w:spacing w:before="20" w:after="20"/>
            </w:pPr>
            <w:r>
              <w:rPr>
                <w:rFonts w:ascii="Aptos" w:hAnsi="Aptos"/>
                <w:sz w:val="22"/>
              </w:rPr>
              <w:t>19. Od 80% - db+</w:t>
            </w:r>
          </w:p>
          <w:p>
            <w:pPr>
              <w:spacing w:before="20" w:after="20"/>
            </w:pPr>
            <w:r>
              <w:rPr>
                <w:rFonts w:ascii="Aptos" w:hAnsi="Aptos"/>
                <w:sz w:val="22"/>
              </w:rPr>
              <w:t>20. Od 90% - bdb</w:t>
            </w:r>
          </w:p>
        </w:tc>
        <w:tc>
          <w:tcPr>
            <w:tcW w:type="dxa" w:w="4986"/>
          </w:tcPr>
          <w:p>
            <w:pPr>
              <w:spacing w:before="20" w:after="20"/>
            </w:pPr>
            <w:r>
              <w:rPr>
                <w:rFonts w:ascii="Aptos" w:hAnsi="Aptos"/>
                <w:sz w:val="22"/>
              </w:rPr>
              <w:t>1. Wykład problemowy, poświęcony analizie oceny lub wymagania egzaminacyjnekolejnych zagadnień omawianych w ramach przedmiotu</w:t>
            </w:r>
          </w:p>
          <w:p>
            <w:pPr>
              <w:spacing w:before="20" w:after="20"/>
            </w:pPr>
            <w:r>
              <w:rPr>
                <w:rFonts w:ascii="Aptos" w:hAnsi="Aptos"/>
                <w:sz w:val="22"/>
              </w:rPr>
              <w:t>2. rozwiązywanie zadań</w:t>
            </w:r>
          </w:p>
          <w:p>
            <w:pPr>
              <w:spacing w:before="20" w:after="20"/>
            </w:pPr>
            <w:r>
              <w:rPr>
                <w:rFonts w:ascii="Aptos" w:hAnsi="Aptos"/>
                <w:sz w:val="22"/>
              </w:rPr>
              <w:t>3. Kryteria oceny</w:t>
            </w:r>
          </w:p>
          <w:p>
            <w:pPr>
              <w:spacing w:before="20" w:after="20"/>
            </w:pPr>
            <w:r>
              <w:rPr>
                <w:rFonts w:ascii="Aptos" w:hAnsi="Aptos"/>
                <w:sz w:val="22"/>
              </w:rPr>
              <w:t>4. Na ćwiczeniach odbędą się dwa kolokwia oraz oceniane aktywności dodatkowe (kartkówki, referaty).</w:t>
            </w:r>
          </w:p>
          <w:p>
            <w:pPr>
              <w:spacing w:before="20" w:after="20"/>
            </w:pPr>
            <w:r>
              <w:rPr>
                <w:rFonts w:ascii="Aptos" w:hAnsi="Aptos"/>
                <w:sz w:val="22"/>
              </w:rPr>
              <w:t>5. Student musi uzyskać minimum 50% punktów możliwych do zdobycia.</w:t>
            </w:r>
          </w:p>
          <w:p>
            <w:pPr>
              <w:spacing w:before="20" w:after="20"/>
            </w:pPr>
            <w:r>
              <w:rPr>
                <w:rFonts w:ascii="Aptos" w:hAnsi="Aptos"/>
                <w:sz w:val="22"/>
              </w:rPr>
              <w:t>6. Skala ocen:</w:t>
            </w:r>
          </w:p>
          <w:p>
            <w:pPr>
              <w:spacing w:before="20" w:after="20"/>
            </w:pPr>
            <w:r>
              <w:rPr>
                <w:rFonts w:ascii="Aptos" w:hAnsi="Aptos"/>
                <w:sz w:val="22"/>
              </w:rPr>
              <w:t>7. Poniżej 50% - ndst</w:t>
            </w:r>
          </w:p>
          <w:p>
            <w:pPr>
              <w:spacing w:before="20" w:after="20"/>
            </w:pPr>
            <w:r>
              <w:rPr>
                <w:rFonts w:ascii="Aptos" w:hAnsi="Aptos"/>
                <w:sz w:val="22"/>
              </w:rPr>
              <w:t>8. Od 50% - dst</w:t>
            </w:r>
          </w:p>
          <w:p>
            <w:pPr>
              <w:spacing w:before="20" w:after="20"/>
            </w:pPr>
            <w:r>
              <w:rPr>
                <w:rFonts w:ascii="Aptos" w:hAnsi="Aptos"/>
                <w:sz w:val="22"/>
              </w:rPr>
              <w:t>9. Od 60% - dst+</w:t>
            </w:r>
          </w:p>
          <w:p>
            <w:pPr>
              <w:spacing w:before="20" w:after="20"/>
            </w:pPr>
            <w:r>
              <w:rPr>
                <w:rFonts w:ascii="Aptos" w:hAnsi="Aptos"/>
                <w:sz w:val="22"/>
              </w:rPr>
              <w:t>10. Od 70% - db</w:t>
            </w:r>
          </w:p>
          <w:p>
            <w:pPr>
              <w:spacing w:before="20" w:after="20"/>
            </w:pPr>
            <w:r>
              <w:rPr>
                <w:rFonts w:ascii="Aptos" w:hAnsi="Aptos"/>
                <w:sz w:val="22"/>
              </w:rPr>
              <w:t>11. Od 80% - db+</w:t>
            </w:r>
          </w:p>
          <w:p>
            <w:pPr>
              <w:spacing w:before="20" w:after="20"/>
            </w:pPr>
            <w:r>
              <w:rPr>
                <w:rFonts w:ascii="Aptos" w:hAnsi="Aptos"/>
                <w:sz w:val="22"/>
              </w:rPr>
              <w:t>12. Od 90% - bdb</w:t>
            </w:r>
          </w:p>
          <w:p>
            <w:pPr>
              <w:spacing w:before="20" w:after="20"/>
            </w:pPr>
            <w:r>
              <w:rPr>
                <w:rFonts w:ascii="Aptos" w:hAnsi="Aptos"/>
                <w:sz w:val="22"/>
              </w:rPr>
              <w:t>13. Zdanie egzaminu pisemnyz zadaniami problemowymi oraz testowymi jednokrotnego wyboru wymaga zdobyciaminimum 50% punktów.</w:t>
            </w:r>
          </w:p>
          <w:p>
            <w:pPr>
              <w:spacing w:before="20" w:after="20"/>
            </w:pPr>
            <w:r>
              <w:rPr>
                <w:rFonts w:ascii="Aptos" w:hAnsi="Aptos"/>
                <w:sz w:val="22"/>
              </w:rPr>
              <w:t>14. Skala ocen:</w:t>
            </w:r>
          </w:p>
          <w:p>
            <w:pPr>
              <w:spacing w:before="20" w:after="20"/>
            </w:pPr>
            <w:r>
              <w:rPr>
                <w:rFonts w:ascii="Aptos" w:hAnsi="Aptos"/>
                <w:sz w:val="22"/>
              </w:rPr>
              <w:t>15. Poniżej 50% - ndst</w:t>
            </w:r>
          </w:p>
          <w:p>
            <w:pPr>
              <w:spacing w:before="20" w:after="20"/>
            </w:pPr>
            <w:r>
              <w:rPr>
                <w:rFonts w:ascii="Aptos" w:hAnsi="Aptos"/>
                <w:sz w:val="22"/>
              </w:rPr>
              <w:t>16. Od 50% - dst</w:t>
            </w:r>
          </w:p>
          <w:p>
            <w:pPr>
              <w:spacing w:before="20" w:after="20"/>
            </w:pPr>
            <w:r>
              <w:rPr>
                <w:rFonts w:ascii="Aptos" w:hAnsi="Aptos"/>
                <w:sz w:val="22"/>
              </w:rPr>
              <w:t>17. Od 60% - dst+</w:t>
            </w:r>
          </w:p>
          <w:p>
            <w:pPr>
              <w:spacing w:before="20" w:after="20"/>
            </w:pPr>
            <w:r>
              <w:rPr>
                <w:rFonts w:ascii="Aptos" w:hAnsi="Aptos"/>
                <w:sz w:val="22"/>
              </w:rPr>
              <w:t>18. Od 70% - db</w:t>
            </w:r>
          </w:p>
          <w:p>
            <w:pPr>
              <w:spacing w:before="20" w:after="20"/>
            </w:pPr>
            <w:r>
              <w:rPr>
                <w:rFonts w:ascii="Aptos" w:hAnsi="Aptos"/>
                <w:sz w:val="22"/>
              </w:rPr>
              <w:t>19. Od 80% - db+</w:t>
            </w:r>
          </w:p>
          <w:p>
            <w:pPr>
              <w:spacing w:before="20" w:after="20"/>
            </w:pPr>
            <w:r>
              <w:rPr>
                <w:rFonts w:ascii="Aptos" w:hAnsi="Aptos"/>
                <w:sz w:val="22"/>
              </w:rPr>
              <w:t>20. Od 90% - bdb</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PRG1 - Programowanie</w:t>
            </w:r>
          </w:p>
        </w:tc>
        <w:tc>
          <w:tcPr>
            <w:tcW w:type="dxa" w:w="4986"/>
          </w:tcPr>
          <w:p>
            <w:pPr>
              <w:spacing w:before="20" w:after="20"/>
            </w:pPr>
            <w:r>
              <w:rPr>
                <w:rFonts w:ascii="Aptos" w:hAnsi="Aptos"/>
                <w:b w:val="0"/>
                <w:i w:val="0"/>
                <w:sz w:val="22"/>
              </w:rPr>
              <w:t>Umiejetnosc programowania iteracyjnego i rekursywnego; umiejetnosc liczenia granic, sum szeregow oraz calek funkcji elementarnych; umiejetnosc logicznego wnioskowania</w:t>
            </w:r>
          </w:p>
        </w:tc>
      </w:tr>
      <w:tr>
        <w:tc>
          <w:tcPr>
            <w:tcW w:type="dxa" w:w="4986"/>
          </w:tcPr>
          <w:p>
            <w:pPr>
              <w:spacing w:before="20" w:after="20"/>
            </w:pPr>
            <w:r>
              <w:rPr>
                <w:rFonts w:ascii="Aptos" w:hAnsi="Aptos"/>
                <w:b w:val="0"/>
                <w:i w:val="0"/>
                <w:sz w:val="22"/>
              </w:rPr>
              <w:t>ALG - Algebra liniowa z geometria</w:t>
            </w:r>
          </w:p>
        </w:tc>
        <w:tc>
          <w:tcPr>
            <w:tcW w:type="dxa" w:w="4986"/>
          </w:tcPr>
          <w:p>
            <w:pPr>
              <w:spacing w:before="20" w:after="20"/>
            </w:pPr>
            <w:r>
              <w:rPr>
                <w:rFonts w:ascii="Aptos" w:hAnsi="Aptos"/>
                <w:b w:val="0"/>
                <w:i w:val="0"/>
                <w:sz w:val="22"/>
              </w:rPr>
              <w:t>Podstawy algebry liniowej</w:t>
            </w:r>
          </w:p>
        </w:tc>
      </w:tr>
      <w:tr>
        <w:tc>
          <w:tcPr>
            <w:tcW w:type="dxa" w:w="4986"/>
          </w:tcPr>
          <w:p>
            <w:pPr>
              <w:spacing w:before="20" w:after="20"/>
            </w:pPr>
            <w:r>
              <w:rPr>
                <w:rFonts w:ascii="Aptos" w:hAnsi="Aptos"/>
                <w:b w:val="0"/>
                <w:i w:val="0"/>
                <w:sz w:val="22"/>
              </w:rPr>
              <w:t>MAD - Matematyka Dyskretna</w:t>
            </w:r>
          </w:p>
        </w:tc>
        <w:tc>
          <w:tcPr>
            <w:tcW w:type="dxa" w:w="4986"/>
          </w:tcPr>
          <w:p>
            <w:pPr>
              <w:spacing w:before="20" w:after="20"/>
            </w:pPr>
            <w:r>
              <w:rPr>
                <w:rFonts w:ascii="Aptos" w:hAnsi="Aptos"/>
                <w:b w:val="0"/>
                <w:i w:val="0"/>
                <w:sz w:val="22"/>
              </w:rPr>
              <w:t>Podstawy matematyki dyskretnej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Opanowanie umiejętności analizy programów iteracyjnych i rekursywnych oraz wykorzystania aparatu matematycznego do analizy złożoności algorytmówi wiedzy na temat złożoności problemów algorytmicznych, klas złożoności i ich praktycznegoznaczenia; analiza złożoności algorytmów sortujących i wyszukujących; drzewa, stosy, kolejki itablice z haszowaniem; programowanie dynamiczne i algorytmy zachłanne.</w:t>
            </w:r>
          </w:p>
          <w:p>
            <w:pPr>
              <w:spacing w:before="80" w:after="20"/>
            </w:pPr>
            <w:r>
              <w:rPr>
                <w:rFonts w:ascii="Aptos" w:hAnsi="Aptos"/>
                <w:b/>
                <w:sz w:val="22"/>
              </w:rPr>
              <w:t>Abstrakt po angielsku:</w:t>
            </w:r>
          </w:p>
          <w:p>
            <w:pPr>
              <w:spacing w:before="20" w:after="20"/>
            </w:pPr>
            <w:r>
              <w:rPr>
                <w:rFonts w:ascii="Aptos" w:hAnsi="Aptos"/>
                <w:i/>
                <w:sz w:val="22"/>
              </w:rPr>
              <w:t>Mastery of the analysis of iterative and recursive programs and the use of mathematical tools to analyze algorithmic complexity and knowledge of the complexity of algorithmic problems, complexity classes, and their practical significance; analysis of the complexity of sorting and searching algorithms; trees, stacks, queues, and hash tables; dynamic programming and greedy algorithms.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15.  Treści programowe poszczególnych zajęć:</w:t>
            </w:r>
          </w:p>
        </w:tc>
      </w:tr>
      <w:tr>
        <w:tc>
          <w:tcPr>
            <w:tcW w:type="dxa" w:w="3324"/>
            <w:shd w:val="clear" w:color="auto" w:fill="D9D9D9"/>
          </w:tcPr>
          <w:p>
            <w:pPr>
              <w:spacing w:before="20" w:after="20"/>
            </w:pPr>
            <w:r>
              <w:rPr>
                <w:rFonts w:ascii="Aptos" w:hAnsi="Aptos"/>
                <w:b/>
                <w:i w:val="0"/>
                <w:sz w:val="16"/>
              </w:rPr>
              <w:t>Nr zajęć</w:t>
            </w:r>
          </w:p>
        </w:tc>
        <w:tc>
          <w:tcPr>
            <w:tcW w:type="dxa" w:w="3324"/>
            <w:shd w:val="clear" w:color="auto" w:fill="D9D9D9"/>
          </w:tcPr>
          <w:p>
            <w:pPr>
              <w:spacing w:before="20" w:after="20"/>
            </w:pPr>
            <w:r>
              <w:rPr>
                <w:rFonts w:ascii="Aptos" w:hAnsi="Aptos"/>
                <w:b/>
                <w:i w:val="0"/>
                <w:sz w:val="16"/>
              </w:rPr>
              <w:t>Wykład</w:t>
            </w:r>
          </w:p>
        </w:tc>
        <w:tc>
          <w:tcPr>
            <w:tcW w:type="dxa" w:w="3324"/>
            <w:shd w:val="clear" w:color="auto" w:fill="D9D9D9"/>
          </w:tcPr>
          <w:p>
            <w:pPr>
              <w:spacing w:before="20" w:after="20"/>
            </w:pPr>
            <w:r>
              <w:rPr>
                <w:rFonts w:ascii="Aptos" w:hAnsi="Aptos"/>
                <w:b/>
                <w:i w:val="0"/>
                <w:sz w:val="16"/>
              </w:rPr>
              <w:t>Ćwiczenia / Laboratorium / Pracownia</w:t>
            </w:r>
          </w:p>
        </w:tc>
      </w:tr>
      <w:tr>
        <w:tc>
          <w:tcPr>
            <w:tcW w:type="dxa" w:w="3324"/>
          </w:tcPr>
          <w:p>
            <w:pPr>
              <w:spacing w:before="20" w:after="20"/>
            </w:pPr>
            <w:r>
              <w:rPr>
                <w:rFonts w:ascii="Aptos" w:hAnsi="Aptos"/>
                <w:b w:val="0"/>
                <w:i w:val="0"/>
                <w:sz w:val="22"/>
              </w:rPr>
              <w:t>1.</w:t>
            </w:r>
          </w:p>
        </w:tc>
        <w:tc>
          <w:tcPr>
            <w:tcW w:type="dxa" w:w="3324"/>
          </w:tcPr>
          <w:p>
            <w:pPr>
              <w:spacing w:before="20" w:after="20"/>
            </w:pPr>
            <w:r>
              <w:rPr>
                <w:rFonts w:ascii="Aptos" w:hAnsi="Aptos"/>
                <w:b w:val="0"/>
                <w:i w:val="0"/>
                <w:sz w:val="22"/>
              </w:rPr>
              <w:t>Algorytmy iproblemy algorytmiczne; Złożoność czasowa i pamięciowa; przykłady.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w:t>
            </w:r>
          </w:p>
        </w:tc>
        <w:tc>
          <w:tcPr>
            <w:tcW w:type="dxa" w:w="3324"/>
          </w:tcPr>
          <w:p>
            <w:pPr>
              <w:spacing w:before="20" w:after="20"/>
            </w:pPr>
            <w:r>
              <w:rPr>
                <w:rFonts w:ascii="Aptos" w:hAnsi="Aptos"/>
                <w:b w:val="0"/>
                <w:i w:val="0"/>
                <w:sz w:val="22"/>
              </w:rPr>
              <w:t>Analiza złożoności problemu wyszukiwania informacji w kolekcji uporządkowanej i nieuporządkowanej, notacje asymptotyczne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w:t>
            </w:r>
          </w:p>
        </w:tc>
        <w:tc>
          <w:tcPr>
            <w:tcW w:type="dxa" w:w="3324"/>
          </w:tcPr>
          <w:p>
            <w:pPr>
              <w:spacing w:before="20" w:after="20"/>
            </w:pPr>
            <w:r>
              <w:rPr>
                <w:rFonts w:ascii="Aptos" w:hAnsi="Aptos"/>
                <w:b w:val="0"/>
                <w:i w:val="0"/>
                <w:sz w:val="22"/>
              </w:rPr>
              <w:t>Specyfikowanie problemów, własność stopu, problemy nierozstrzygalne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w:t>
            </w:r>
          </w:p>
        </w:tc>
        <w:tc>
          <w:tcPr>
            <w:tcW w:type="dxa" w:w="3324"/>
          </w:tcPr>
          <w:p>
            <w:pPr>
              <w:spacing w:before="20" w:after="20"/>
            </w:pPr>
            <w:r>
              <w:rPr>
                <w:rFonts w:ascii="Aptos" w:hAnsi="Aptos"/>
                <w:b w:val="0"/>
                <w:i w:val="0"/>
                <w:sz w:val="22"/>
              </w:rPr>
              <w:t>Logika Hoare’ai metody dowodzenia własności stopu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w:t>
            </w:r>
          </w:p>
        </w:tc>
        <w:tc>
          <w:tcPr>
            <w:tcW w:type="dxa" w:w="3324"/>
          </w:tcPr>
          <w:p>
            <w:pPr>
              <w:spacing w:before="20" w:after="20"/>
            </w:pPr>
            <w:r>
              <w:rPr>
                <w:rFonts w:ascii="Aptos" w:hAnsi="Aptos"/>
                <w:b w:val="0"/>
                <w:i w:val="0"/>
                <w:sz w:val="22"/>
              </w:rPr>
              <w:t>Proste algorytmy sortujące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6.</w:t>
            </w:r>
          </w:p>
        </w:tc>
        <w:tc>
          <w:tcPr>
            <w:tcW w:type="dxa" w:w="3324"/>
          </w:tcPr>
          <w:p>
            <w:pPr>
              <w:spacing w:before="20" w:after="20"/>
            </w:pPr>
            <w:r>
              <w:rPr>
                <w:rFonts w:ascii="Aptos" w:hAnsi="Aptos"/>
                <w:b w:val="0"/>
                <w:i w:val="0"/>
                <w:sz w:val="22"/>
              </w:rPr>
              <w:t>Quicksort; algorytmy sortujące w czasie liniowym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7.</w:t>
            </w:r>
          </w:p>
        </w:tc>
        <w:tc>
          <w:tcPr>
            <w:tcW w:type="dxa" w:w="3324"/>
          </w:tcPr>
          <w:p>
            <w:pPr>
              <w:spacing w:before="20" w:after="20"/>
            </w:pPr>
            <w:r>
              <w:rPr>
                <w:rFonts w:ascii="Aptos" w:hAnsi="Aptos"/>
                <w:b w:val="0"/>
                <w:i w:val="0"/>
                <w:sz w:val="22"/>
              </w:rPr>
              <w:t>Programowanie dynamiczne i zachłanne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8.</w:t>
            </w:r>
          </w:p>
        </w:tc>
        <w:tc>
          <w:tcPr>
            <w:tcW w:type="dxa" w:w="3324"/>
          </w:tcPr>
          <w:p>
            <w:pPr>
              <w:spacing w:before="20" w:after="20"/>
            </w:pPr>
            <w:r>
              <w:rPr>
                <w:rFonts w:ascii="Aptos" w:hAnsi="Aptos"/>
                <w:b w:val="0"/>
                <w:i w:val="0"/>
                <w:sz w:val="22"/>
              </w:rPr>
              <w:t>Kolejki, stosy, listy i drzewa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9.</w:t>
            </w:r>
          </w:p>
        </w:tc>
        <w:tc>
          <w:tcPr>
            <w:tcW w:type="dxa" w:w="3324"/>
          </w:tcPr>
          <w:p>
            <w:pPr>
              <w:spacing w:before="20" w:after="20"/>
            </w:pPr>
            <w:r>
              <w:rPr>
                <w:rFonts w:ascii="Aptos" w:hAnsi="Aptos"/>
                <w:b w:val="0"/>
                <w:i w:val="0"/>
                <w:sz w:val="22"/>
              </w:rPr>
              <w:t>Tablice z haszowaniem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10.</w:t>
            </w:r>
          </w:p>
        </w:tc>
        <w:tc>
          <w:tcPr>
            <w:tcW w:type="dxa" w:w="3324"/>
          </w:tcPr>
          <w:p>
            <w:pPr>
              <w:spacing w:before="20" w:after="20"/>
            </w:pPr>
            <w:r>
              <w:rPr>
                <w:rFonts w:ascii="Aptos" w:hAnsi="Aptos"/>
                <w:b w:val="0"/>
                <w:i w:val="0"/>
                <w:sz w:val="22"/>
              </w:rPr>
              <w:t>Twierdzenie o rekursji uniwersalnej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11.</w:t>
            </w:r>
          </w:p>
        </w:tc>
        <w:tc>
          <w:tcPr>
            <w:tcW w:type="dxa" w:w="3324"/>
          </w:tcPr>
          <w:p>
            <w:pPr>
              <w:spacing w:before="20" w:after="20"/>
            </w:pPr>
            <w:r>
              <w:rPr>
                <w:rFonts w:ascii="Aptos" w:hAnsi="Aptos"/>
                <w:b w:val="0"/>
                <w:i w:val="0"/>
                <w:sz w:val="22"/>
              </w:rPr>
              <w:t>Drzewa BST, drzewa czerwono-czarne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12.</w:t>
            </w:r>
          </w:p>
        </w:tc>
        <w:tc>
          <w:tcPr>
            <w:tcW w:type="dxa" w:w="3324"/>
          </w:tcPr>
          <w:p>
            <w:pPr>
              <w:spacing w:before="20" w:after="20"/>
            </w:pPr>
            <w:r>
              <w:rPr>
                <w:rFonts w:ascii="Aptos" w:hAnsi="Aptos"/>
                <w:b w:val="0"/>
                <w:i w:val="0"/>
                <w:sz w:val="22"/>
              </w:rPr>
              <w:t>Algorytmy grafowe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13.</w:t>
            </w:r>
          </w:p>
        </w:tc>
        <w:tc>
          <w:tcPr>
            <w:tcW w:type="dxa" w:w="3324"/>
          </w:tcPr>
          <w:p>
            <w:pPr>
              <w:spacing w:before="20" w:after="20"/>
            </w:pPr>
            <w:r>
              <w:rPr>
                <w:rFonts w:ascii="Aptos" w:hAnsi="Aptos"/>
                <w:b w:val="0"/>
                <w:i w:val="0"/>
                <w:sz w:val="22"/>
              </w:rPr>
              <w:t>Podstawy teorii złożoności, klasy złożoności, metody redukcji i problemy zupełne w klasie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14.</w:t>
            </w:r>
          </w:p>
        </w:tc>
        <w:tc>
          <w:tcPr>
            <w:tcW w:type="dxa" w:w="3324"/>
          </w:tcPr>
          <w:p>
            <w:pPr>
              <w:spacing w:before="20" w:after="20"/>
            </w:pPr>
            <w:r>
              <w:rPr>
                <w:rFonts w:ascii="Aptos" w:hAnsi="Aptos"/>
                <w:b w:val="0"/>
                <w:i w:val="0"/>
                <w:sz w:val="22"/>
              </w:rPr>
              <w:t>Języki formalne – języki regularne, kontekstowe i bezkontekstowe,automaty i gramatyki.</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T. Cormen, Ch. Leiserson, R. Rivest, C. Stein.Wprowadzenie do algorytmów, Wydawnictwo Naukowe PWN,2022</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Szepietowski.Matematyka dyskretna, Wydawnictwo UG, 2004</w:t>
            </w:r>
          </w:p>
          <w:p>
            <w:pPr>
              <w:spacing w:before="20" w:after="20"/>
            </w:pPr>
            <w:r>
              <w:rPr>
                <w:rFonts w:ascii="Aptos" w:hAnsi="Aptos"/>
                <w:sz w:val="22"/>
              </w:rPr>
              <w:t>2. G. Mirkowska.Algorytmy i struktury danych, Wydawnictwo PJWSTK, 2006</w:t>
            </w:r>
          </w:p>
          <w:p>
            <w:pPr>
              <w:spacing w:before="20" w:after="20"/>
            </w:pPr>
            <w:r>
              <w:rPr>
                <w:rFonts w:ascii="Aptos" w:hAnsi="Aptos"/>
                <w:sz w:val="22"/>
              </w:rPr>
              <w:t>3. G. Mirkowska.Algorytmy i struktury danych – Zadania, Wydawnictwo PJWSTK, 2006</w:t>
            </w:r>
          </w:p>
          <w:p>
            <w:pPr>
              <w:spacing w:before="20" w:after="20"/>
            </w:pPr>
            <w:r>
              <w:rPr>
                <w:rFonts w:ascii="Aptos" w:hAnsi="Aptos"/>
                <w:sz w:val="22"/>
              </w:rPr>
              <w:t>4. Z. Michalewicz.Algorytmy genetyczne + struktury danych = programy ewolucyjne, Wydawnictwo PJWSTK 2003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K_W04</w:t>
            </w:r>
          </w:p>
        </w:tc>
        <w:tc>
          <w:tcPr>
            <w:tcW w:type="dxa" w:w="3324"/>
          </w:tcPr>
          <w:p>
            <w:pPr>
              <w:spacing w:before="20" w:after="20"/>
            </w:pPr>
            <w:r>
              <w:rPr>
                <w:rFonts w:ascii="Aptos" w:hAnsi="Aptos"/>
                <w:b w:val="0"/>
                <w:i w:val="0"/>
                <w:sz w:val="22"/>
              </w:rPr>
              <w:t>Student zna i rozumie podstawowe pojęcia w zakresie algorytmiki: złożoność czasową i pamięciową algorytmów (notacja O, Omega, Theta), algorytmy sortowania, wyszukiwania i algorytmy grafowe. [K_W04]</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K_W05</w:t>
            </w:r>
          </w:p>
        </w:tc>
        <w:tc>
          <w:tcPr>
            <w:tcW w:type="dxa" w:w="3324"/>
          </w:tcPr>
          <w:p>
            <w:pPr>
              <w:spacing w:before="20" w:after="20"/>
            </w:pPr>
            <w:r>
              <w:rPr>
                <w:rFonts w:ascii="Aptos" w:hAnsi="Aptos"/>
                <w:b w:val="0"/>
                <w:i w:val="0"/>
                <w:sz w:val="22"/>
              </w:rPr>
              <w:t>Student zna i rozumie zaawansowane zagadnienia algorytmiczne: algorytmy zachłanne, programowanie dynamiczne, drzewa binarne (BST, AVL, czerwono-czarne), tablice haszujące i algorytmy grafowe (BFS, DFS, Dijkstra, Floyd-Warshall). [K_W05]</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podstawy teorii złożoności obliczeniowej: klasy P i NP, problemy NP-zupełne, metody redukcji, automaty skończone i języki formalne. [K_W05]</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K_U11</w:t>
            </w:r>
          </w:p>
        </w:tc>
        <w:tc>
          <w:tcPr>
            <w:tcW w:type="dxa" w:w="3324"/>
          </w:tcPr>
          <w:p>
            <w:pPr>
              <w:spacing w:before="20" w:after="20"/>
            </w:pPr>
            <w:r>
              <w:rPr>
                <w:rFonts w:ascii="Aptos" w:hAnsi="Aptos"/>
                <w:b w:val="0"/>
                <w:i w:val="0"/>
                <w:sz w:val="22"/>
              </w:rPr>
              <w:t>Student potrafi przeanalizować złożoność algorytmu, dobrać i zaimplementować odpowiednie struktury danych oraz algorytmy dla zadanego problemu inżynierskiego w C++/Pythonie/C#. [K_U11]</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zaprojektować i zweryfikować poprawność algorytmu z użyciem logiki Hoare'a oraz oszacować jego koszt obliczeniowy metodami asymptotycznymi. [K_U11]</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stosowania zaawansowanych technik algorytmicznych w rozwiązywaniu złożonych problemów inżynierskich, wykazując się krytycznym myśleniem i precyzją. [K_K05]</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samodzielnego uczenia się nowych algorytmów i technik obliczeniowych niezbędnych w pracy inżyniera oprogramowania. [K_K03]</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