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grafowego, jakość zapytań grafowych, poprawność relacji i własności, uzasadnienie decyzji projektowych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grafowego, jakość zapytań grafowych, poprawność relacji i własności, uzasadnienie decyzji projektowych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baz grafowych i ich zastosowań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Model grafowy: wierzchołki, relacje i właściwości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Porównanie baz grafowych z relacyjnymi i dokumentowymi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Projektowanie modelu danych w bazie grafowej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Tworzenie i modyfikacja danych w grafie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Podstawy języka zapytań grafowych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Wyszukiwanie ścieżek i zależności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Indeksowanie i podstawy wydajności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Integracja bazy grafowej z aplikacją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