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Edukacja – nazwy przyborów szkolnych, zwroty przydatne na lekcjach, liczebniki do 20, rodzaj i liczba rzeczowników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Życie prywatne – rodzina (pokrewieństwo), przyjaciele, imiona i nazwiska hiszpańskie, liczebniki do 100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Praca – zawody, miejsca pracy,  odmiana czasowników regularnych,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Wygląd człowieka – cechy fizyczne i cechy charakteru, 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Rzeczy osobiste – ubrania i kolory, zaimki wskazujące, czasownik llevar, rodzajniki nieokreślone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Święta w Hiszpanii: Sylwester, Nowy Rok, Święto Trzech Króli, tradycje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Miejsce zamieszkania – budynki miejskie, opis dzielnicy, liczebniki do 1000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Życie codzienne – czynności dnia codziennego, przysłówki i wyrażenia czasowe, odmiana czasowników zwrotnych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Miasto – obiekty miejskie, usługi, zaimki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Czas wolny – formy spędzania czasu wolnego, częstotliwość wykonywanych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Święta w Hiszpanii – Wielkanoc, Święto ognia, tradycje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